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A160" w14:textId="524C8C17" w:rsidR="00A654FE" w:rsidRDefault="0016330C" w:rsidP="00E725B1">
      <w:pPr>
        <w:spacing w:before="100" w:beforeAutospacing="1" w:after="100" w:afterAutospacing="1" w:line="276" w:lineRule="auto"/>
        <w:jc w:val="center"/>
        <w:rPr>
          <w:rFonts w:asciiTheme="majorBidi" w:eastAsia="Times New Roman" w:hAnsiTheme="majorBidi" w:cstheme="majorBidi"/>
          <w:b/>
          <w:bCs/>
        </w:rPr>
      </w:pPr>
      <w:r w:rsidRPr="0016330C">
        <w:rPr>
          <w:rFonts w:asciiTheme="majorBidi" w:eastAsia="Times New Roman" w:hAnsiTheme="majorBidi" w:cstheme="majorBidi"/>
          <w:b/>
          <w:bCs/>
        </w:rPr>
        <w:t xml:space="preserve">Learning </w:t>
      </w:r>
      <w:r>
        <w:rPr>
          <w:rFonts w:asciiTheme="majorBidi" w:eastAsia="Times New Roman" w:hAnsiTheme="majorBidi" w:cstheme="majorBidi"/>
          <w:b/>
          <w:bCs/>
        </w:rPr>
        <w:t>a</w:t>
      </w:r>
      <w:r w:rsidRPr="0016330C">
        <w:rPr>
          <w:rFonts w:asciiTheme="majorBidi" w:eastAsia="Times New Roman" w:hAnsiTheme="majorBidi" w:cstheme="majorBidi"/>
          <w:b/>
          <w:bCs/>
        </w:rPr>
        <w:t>nalytics in the EFL classroom: Technology as a forecasting tool</w:t>
      </w:r>
    </w:p>
    <w:p w14:paraId="146A865D" w14:textId="77777777" w:rsidR="00CF4593" w:rsidRDefault="00CF4593" w:rsidP="00410879">
      <w:pPr>
        <w:spacing w:before="100" w:beforeAutospacing="1" w:after="100" w:afterAutospacing="1"/>
        <w:jc w:val="both"/>
        <w:rPr>
          <w:rFonts w:asciiTheme="majorBidi" w:hAnsiTheme="majorBidi" w:cstheme="majorBidi"/>
        </w:rPr>
      </w:pPr>
    </w:p>
    <w:p w14:paraId="3F4A693F" w14:textId="52788E95" w:rsidR="003475E5" w:rsidRPr="003475E5" w:rsidRDefault="003475E5" w:rsidP="00410879">
      <w:pPr>
        <w:spacing w:before="100" w:beforeAutospacing="1" w:after="100" w:afterAutospacing="1"/>
        <w:jc w:val="center"/>
        <w:rPr>
          <w:rFonts w:asciiTheme="majorBidi" w:hAnsiTheme="majorBidi" w:cstheme="majorBidi"/>
          <w:b/>
          <w:bCs/>
        </w:rPr>
      </w:pPr>
      <w:r w:rsidRPr="003475E5">
        <w:rPr>
          <w:rFonts w:asciiTheme="majorBidi" w:hAnsiTheme="majorBidi" w:cstheme="majorBidi"/>
          <w:b/>
          <w:bCs/>
        </w:rPr>
        <w:t>Albandary Ibrahim Alhammad</w:t>
      </w:r>
    </w:p>
    <w:p w14:paraId="5510FD01" w14:textId="6D266AA6" w:rsidR="003475E5" w:rsidRDefault="003475E5" w:rsidP="00410879">
      <w:pPr>
        <w:spacing w:before="100" w:beforeAutospacing="1" w:after="100" w:afterAutospacing="1"/>
        <w:jc w:val="center"/>
        <w:rPr>
          <w:rFonts w:asciiTheme="majorBidi" w:hAnsiTheme="majorBidi" w:cstheme="majorBidi"/>
          <w:b/>
          <w:bCs/>
        </w:rPr>
      </w:pPr>
      <w:r w:rsidRPr="003475E5">
        <w:rPr>
          <w:rFonts w:asciiTheme="majorBidi" w:hAnsiTheme="majorBidi" w:cstheme="majorBidi"/>
          <w:b/>
          <w:bCs/>
        </w:rPr>
        <w:t xml:space="preserve">English </w:t>
      </w:r>
      <w:r w:rsidR="00AF0A1C" w:rsidRPr="003475E5">
        <w:rPr>
          <w:rFonts w:asciiTheme="majorBidi" w:hAnsiTheme="majorBidi" w:cstheme="majorBidi"/>
          <w:b/>
          <w:bCs/>
        </w:rPr>
        <w:t>Department,</w:t>
      </w:r>
      <w:r w:rsidRPr="003475E5">
        <w:rPr>
          <w:rFonts w:asciiTheme="majorBidi" w:hAnsiTheme="majorBidi" w:cstheme="majorBidi"/>
          <w:b/>
          <w:bCs/>
        </w:rPr>
        <w:t xml:space="preserve"> College of Science and Humanities</w:t>
      </w:r>
      <w:r w:rsidR="00AF0A1C" w:rsidRPr="003475E5">
        <w:rPr>
          <w:rFonts w:asciiTheme="majorBidi" w:hAnsiTheme="majorBidi" w:cstheme="majorBidi"/>
          <w:b/>
          <w:bCs/>
        </w:rPr>
        <w:t>,</w:t>
      </w:r>
      <w:r w:rsidRPr="003475E5">
        <w:rPr>
          <w:rFonts w:asciiTheme="majorBidi" w:hAnsiTheme="majorBidi" w:cstheme="majorBidi"/>
          <w:b/>
          <w:bCs/>
        </w:rPr>
        <w:t xml:space="preserve"> Prince </w:t>
      </w:r>
      <w:proofErr w:type="spellStart"/>
      <w:r w:rsidRPr="003475E5">
        <w:rPr>
          <w:rFonts w:asciiTheme="majorBidi" w:hAnsiTheme="majorBidi" w:cstheme="majorBidi"/>
          <w:b/>
          <w:bCs/>
        </w:rPr>
        <w:t>Sattam</w:t>
      </w:r>
      <w:proofErr w:type="spellEnd"/>
      <w:r w:rsidRPr="003475E5">
        <w:rPr>
          <w:rFonts w:asciiTheme="majorBidi" w:hAnsiTheme="majorBidi" w:cstheme="majorBidi"/>
          <w:b/>
          <w:bCs/>
        </w:rPr>
        <w:t xml:space="preserve"> bin</w:t>
      </w:r>
      <w:r w:rsidR="00AF0A1C">
        <w:rPr>
          <w:rFonts w:asciiTheme="majorBidi" w:hAnsiTheme="majorBidi" w:cstheme="majorBidi"/>
          <w:b/>
          <w:bCs/>
          <w:noProof/>
        </w:rPr>
        <w:t xml:space="preserve"> </w:t>
      </w:r>
      <w:r w:rsidR="00AF0A1C" w:rsidRPr="003475E5">
        <w:rPr>
          <w:rFonts w:asciiTheme="majorBidi" w:hAnsiTheme="majorBidi" w:cstheme="majorBidi"/>
          <w:b/>
          <w:bCs/>
        </w:rPr>
        <w:t>Abdulaziz</w:t>
      </w:r>
      <w:r w:rsidRPr="003475E5">
        <w:rPr>
          <w:rFonts w:asciiTheme="majorBidi" w:hAnsiTheme="majorBidi" w:cstheme="majorBidi"/>
          <w:b/>
          <w:bCs/>
        </w:rPr>
        <w:t xml:space="preserve"> </w:t>
      </w:r>
      <w:r w:rsidR="00AF0A1C" w:rsidRPr="003475E5">
        <w:rPr>
          <w:rFonts w:asciiTheme="majorBidi" w:hAnsiTheme="majorBidi" w:cstheme="majorBidi"/>
          <w:b/>
          <w:bCs/>
        </w:rPr>
        <w:t>University,</w:t>
      </w:r>
      <w:r w:rsidRPr="003475E5">
        <w:rPr>
          <w:rFonts w:asciiTheme="majorBidi" w:hAnsiTheme="majorBidi" w:cstheme="majorBidi"/>
          <w:b/>
          <w:bCs/>
        </w:rPr>
        <w:t xml:space="preserve"> </w:t>
      </w:r>
      <w:proofErr w:type="spellStart"/>
      <w:r w:rsidRPr="003475E5">
        <w:rPr>
          <w:rFonts w:asciiTheme="majorBidi" w:hAnsiTheme="majorBidi" w:cstheme="majorBidi"/>
          <w:b/>
          <w:bCs/>
        </w:rPr>
        <w:t>Alkharj</w:t>
      </w:r>
      <w:proofErr w:type="spellEnd"/>
      <w:r w:rsidRPr="003475E5">
        <w:rPr>
          <w:rFonts w:asciiTheme="majorBidi" w:hAnsiTheme="majorBidi" w:cstheme="majorBidi"/>
          <w:b/>
          <w:bCs/>
        </w:rPr>
        <w:t>, Saudi Arabia</w:t>
      </w:r>
    </w:p>
    <w:p w14:paraId="37299B86" w14:textId="3A3730BF" w:rsidR="003475E5" w:rsidRPr="003475E5" w:rsidRDefault="00000000" w:rsidP="003475E5">
      <w:pPr>
        <w:spacing w:before="100" w:beforeAutospacing="1" w:after="100" w:afterAutospacing="1" w:line="276" w:lineRule="auto"/>
        <w:rPr>
          <w:rFonts w:asciiTheme="majorBidi" w:hAnsiTheme="majorBidi" w:cstheme="majorBidi"/>
          <w:b/>
          <w:bCs/>
        </w:rPr>
      </w:pPr>
      <w:hyperlink r:id="rId8" w:history="1">
        <w:r w:rsidR="003475E5" w:rsidRPr="00615A8F">
          <w:rPr>
            <w:rStyle w:val="Hyperlink"/>
            <w:rFonts w:asciiTheme="majorBidi" w:hAnsiTheme="majorBidi" w:cstheme="majorBidi"/>
            <w:b/>
            <w:bCs/>
          </w:rPr>
          <w:t>a.alhammad@psau.edu.sa</w:t>
        </w:r>
      </w:hyperlink>
      <w:r w:rsidR="003475E5">
        <w:rPr>
          <w:rFonts w:asciiTheme="majorBidi" w:hAnsiTheme="majorBidi" w:cstheme="majorBidi"/>
          <w:b/>
          <w:bCs/>
        </w:rPr>
        <w:t xml:space="preserve"> </w:t>
      </w:r>
    </w:p>
    <w:p w14:paraId="1186C67C" w14:textId="690F4F0C" w:rsidR="00CF4593" w:rsidRPr="007422C0" w:rsidRDefault="00C029E7" w:rsidP="00BC79BC">
      <w:pPr>
        <w:spacing w:before="100" w:beforeAutospacing="1" w:after="100" w:afterAutospacing="1" w:line="276" w:lineRule="auto"/>
        <w:jc w:val="both"/>
        <w:rPr>
          <w:rFonts w:asciiTheme="majorBidi" w:hAnsiTheme="majorBidi" w:cstheme="majorBidi"/>
          <w:b/>
          <w:bCs/>
        </w:rPr>
      </w:pPr>
      <w:r w:rsidRPr="007422C0">
        <w:rPr>
          <w:rFonts w:asciiTheme="majorBidi" w:hAnsiTheme="majorBidi" w:cstheme="majorBidi"/>
          <w:b/>
          <w:bCs/>
        </w:rPr>
        <w:t>Abstract</w:t>
      </w:r>
    </w:p>
    <w:p w14:paraId="5B0147E1" w14:textId="55B2C8D7" w:rsidR="000A34B5" w:rsidRPr="007422C0" w:rsidRDefault="00193B91" w:rsidP="00151B64">
      <w:pPr>
        <w:spacing w:before="100" w:beforeAutospacing="1" w:after="100" w:afterAutospacing="1" w:line="276" w:lineRule="auto"/>
        <w:jc w:val="both"/>
        <w:rPr>
          <w:rFonts w:asciiTheme="majorBidi" w:hAnsiTheme="majorBidi" w:cstheme="majorBidi"/>
        </w:rPr>
      </w:pPr>
      <w:r w:rsidRPr="007422C0">
        <w:rPr>
          <w:rFonts w:asciiTheme="majorBidi" w:hAnsiTheme="majorBidi" w:cstheme="majorBidi"/>
        </w:rPr>
        <w:t xml:space="preserve">Ideal e-learning management systems </w:t>
      </w:r>
      <w:r w:rsidR="00BB1416" w:rsidRPr="007422C0">
        <w:rPr>
          <w:rFonts w:asciiTheme="majorBidi" w:hAnsiTheme="majorBidi" w:cstheme="majorBidi"/>
        </w:rPr>
        <w:t>(</w:t>
      </w:r>
      <w:proofErr w:type="spellStart"/>
      <w:r w:rsidR="00BB1416" w:rsidRPr="007422C0">
        <w:rPr>
          <w:rFonts w:asciiTheme="majorBidi" w:hAnsiTheme="majorBidi" w:cstheme="majorBidi"/>
        </w:rPr>
        <w:t>eLMSs</w:t>
      </w:r>
      <w:proofErr w:type="spellEnd"/>
      <w:r w:rsidR="00BB1416" w:rsidRPr="007422C0">
        <w:rPr>
          <w:rFonts w:asciiTheme="majorBidi" w:hAnsiTheme="majorBidi" w:cstheme="majorBidi"/>
        </w:rPr>
        <w:t xml:space="preserve">) </w:t>
      </w:r>
      <w:r w:rsidRPr="007422C0">
        <w:rPr>
          <w:rFonts w:asciiTheme="majorBidi" w:hAnsiTheme="majorBidi" w:cstheme="majorBidi"/>
        </w:rPr>
        <w:t xml:space="preserve">offer many applications given their huge dataset. They are a repository of information needed for the smooth functioning of the teaching-learning process in tech-enabled spaces. </w:t>
      </w:r>
      <w:r w:rsidR="006D0F0C" w:rsidRPr="007422C0">
        <w:rPr>
          <w:rFonts w:asciiTheme="majorBidi" w:hAnsiTheme="majorBidi" w:cstheme="majorBidi"/>
        </w:rPr>
        <w:t xml:space="preserve">Databases created in these analytical systems permit not only the retrieval of data but also the </w:t>
      </w:r>
      <w:proofErr w:type="spellStart"/>
      <w:r w:rsidR="006D0F0C" w:rsidRPr="007422C0">
        <w:rPr>
          <w:rFonts w:asciiTheme="majorBidi" w:hAnsiTheme="majorBidi" w:cstheme="majorBidi"/>
        </w:rPr>
        <w:t>updation</w:t>
      </w:r>
      <w:proofErr w:type="spellEnd"/>
      <w:r w:rsidR="006D0F0C" w:rsidRPr="007422C0">
        <w:rPr>
          <w:rFonts w:asciiTheme="majorBidi" w:hAnsiTheme="majorBidi" w:cstheme="majorBidi"/>
        </w:rPr>
        <w:t xml:space="preserve"> of changing learning and pedagogical needs. </w:t>
      </w:r>
      <w:r w:rsidR="00866019" w:rsidRPr="007422C0">
        <w:rPr>
          <w:rFonts w:asciiTheme="majorBidi" w:hAnsiTheme="majorBidi" w:cstheme="majorBidi"/>
        </w:rPr>
        <w:t xml:space="preserve">This study aims to provide insights into </w:t>
      </w:r>
      <w:r w:rsidR="001A4583" w:rsidRPr="007422C0">
        <w:rPr>
          <w:rFonts w:asciiTheme="majorBidi" w:hAnsiTheme="majorBidi" w:cstheme="majorBidi"/>
        </w:rPr>
        <w:t>predictive</w:t>
      </w:r>
      <w:r w:rsidR="00866019" w:rsidRPr="007422C0">
        <w:rPr>
          <w:rFonts w:asciiTheme="majorBidi" w:hAnsiTheme="majorBidi" w:cstheme="majorBidi"/>
        </w:rPr>
        <w:t xml:space="preserve"> educational benefits to EFL classrooms as a result of the application of analytic methods by using grades </w:t>
      </w:r>
      <w:r w:rsidR="00D86FF7" w:rsidRPr="007422C0">
        <w:rPr>
          <w:rFonts w:asciiTheme="majorBidi" w:hAnsiTheme="majorBidi" w:cstheme="majorBidi"/>
        </w:rPr>
        <w:t>in</w:t>
      </w:r>
      <w:r w:rsidR="00866019" w:rsidRPr="007422C0">
        <w:rPr>
          <w:rFonts w:asciiTheme="majorBidi" w:hAnsiTheme="majorBidi" w:cstheme="majorBidi"/>
        </w:rPr>
        <w:t xml:space="preserve"> final exam scores </w:t>
      </w:r>
      <w:r w:rsidR="00866019" w:rsidRPr="003475E5">
        <w:rPr>
          <w:rFonts w:asciiTheme="majorBidi" w:hAnsiTheme="majorBidi" w:cstheme="majorBidi"/>
          <w:color w:val="000000" w:themeColor="text1"/>
        </w:rPr>
        <w:t xml:space="preserve">of </w:t>
      </w:r>
      <w:r w:rsidR="00A60F34" w:rsidRPr="003475E5">
        <w:rPr>
          <w:rFonts w:asciiTheme="majorBidi" w:hAnsiTheme="majorBidi" w:cstheme="majorBidi"/>
          <w:color w:val="000000" w:themeColor="text1"/>
        </w:rPr>
        <w:t>25</w:t>
      </w:r>
      <w:r w:rsidR="00866019" w:rsidRPr="003475E5">
        <w:rPr>
          <w:rFonts w:asciiTheme="majorBidi" w:hAnsiTheme="majorBidi" w:cstheme="majorBidi"/>
          <w:color w:val="000000" w:themeColor="text1"/>
        </w:rPr>
        <w:t xml:space="preserve"> EFL </w:t>
      </w:r>
      <w:r w:rsidR="00A60F34" w:rsidRPr="003475E5">
        <w:rPr>
          <w:rFonts w:asciiTheme="majorBidi" w:hAnsiTheme="majorBidi" w:cstheme="majorBidi"/>
          <w:color w:val="000000" w:themeColor="text1"/>
        </w:rPr>
        <w:t xml:space="preserve">female </w:t>
      </w:r>
      <w:r w:rsidR="00866019" w:rsidRPr="003475E5">
        <w:rPr>
          <w:rFonts w:asciiTheme="majorBidi" w:hAnsiTheme="majorBidi" w:cstheme="majorBidi"/>
          <w:color w:val="000000" w:themeColor="text1"/>
        </w:rPr>
        <w:t xml:space="preserve">learners of an undergraduate course at </w:t>
      </w:r>
      <w:r w:rsidR="007519EE" w:rsidRPr="003475E5">
        <w:rPr>
          <w:rFonts w:asciiTheme="majorBidi" w:hAnsiTheme="majorBidi" w:cstheme="majorBidi"/>
          <w:color w:val="000000" w:themeColor="text1"/>
        </w:rPr>
        <w:t xml:space="preserve">Prince </w:t>
      </w:r>
      <w:proofErr w:type="spellStart"/>
      <w:r w:rsidR="007519EE" w:rsidRPr="003475E5">
        <w:rPr>
          <w:rFonts w:asciiTheme="majorBidi" w:hAnsiTheme="majorBidi" w:cstheme="majorBidi"/>
          <w:color w:val="000000" w:themeColor="text1"/>
        </w:rPr>
        <w:t>Sattam</w:t>
      </w:r>
      <w:proofErr w:type="spellEnd"/>
      <w:r w:rsidR="00BD4661" w:rsidRPr="003475E5">
        <w:rPr>
          <w:rFonts w:asciiTheme="majorBidi" w:hAnsiTheme="majorBidi" w:cstheme="majorBidi"/>
          <w:color w:val="000000" w:themeColor="text1"/>
        </w:rPr>
        <w:t xml:space="preserve"> bin Abdulaziz</w:t>
      </w:r>
      <w:r w:rsidR="007519EE" w:rsidRPr="003475E5">
        <w:rPr>
          <w:rFonts w:asciiTheme="majorBidi" w:hAnsiTheme="majorBidi" w:cstheme="majorBidi"/>
          <w:color w:val="000000" w:themeColor="text1"/>
        </w:rPr>
        <w:t xml:space="preserve"> </w:t>
      </w:r>
      <w:r w:rsidR="00AF0A1C" w:rsidRPr="003475E5">
        <w:rPr>
          <w:rFonts w:asciiTheme="majorBidi" w:hAnsiTheme="majorBidi" w:cstheme="majorBidi"/>
          <w:color w:val="000000" w:themeColor="text1"/>
        </w:rPr>
        <w:t>University (</w:t>
      </w:r>
      <w:r w:rsidR="00BD4661" w:rsidRPr="003475E5">
        <w:rPr>
          <w:rFonts w:asciiTheme="majorBidi" w:hAnsiTheme="majorBidi" w:cstheme="majorBidi"/>
          <w:color w:val="000000" w:themeColor="text1"/>
        </w:rPr>
        <w:t>PSAU)</w:t>
      </w:r>
      <w:r w:rsidR="00866019" w:rsidRPr="003475E5">
        <w:rPr>
          <w:rFonts w:asciiTheme="majorBidi" w:hAnsiTheme="majorBidi" w:cstheme="majorBidi"/>
          <w:color w:val="000000" w:themeColor="text1"/>
        </w:rPr>
        <w:t>, Saudi Arabia</w:t>
      </w:r>
      <w:r w:rsidR="00866019" w:rsidRPr="007422C0">
        <w:rPr>
          <w:rFonts w:asciiTheme="majorBidi" w:hAnsiTheme="majorBidi" w:cstheme="majorBidi"/>
        </w:rPr>
        <w:t>.</w:t>
      </w:r>
      <w:r w:rsidR="00151B64" w:rsidRPr="007422C0">
        <w:rPr>
          <w:rFonts w:asciiTheme="majorBidi" w:hAnsiTheme="majorBidi" w:cstheme="majorBidi"/>
        </w:rPr>
        <w:t xml:space="preserve"> The study also analyzed the </w:t>
      </w:r>
      <w:r w:rsidR="004E54AD" w:rsidRPr="007422C0">
        <w:rPr>
          <w:rFonts w:asciiTheme="majorBidi" w:hAnsiTheme="majorBidi" w:cstheme="majorBidi"/>
        </w:rPr>
        <w:t>learning</w:t>
      </w:r>
      <w:r w:rsidR="00151B64" w:rsidRPr="007422C0">
        <w:rPr>
          <w:rFonts w:asciiTheme="majorBidi" w:hAnsiTheme="majorBidi" w:cstheme="majorBidi"/>
        </w:rPr>
        <w:t xml:space="preserve"> behaviour</w:t>
      </w:r>
      <w:r w:rsidR="008D684D" w:rsidRPr="007422C0">
        <w:rPr>
          <w:rFonts w:asciiTheme="majorBidi" w:hAnsiTheme="majorBidi" w:cstheme="majorBidi"/>
        </w:rPr>
        <w:t>s</w:t>
      </w:r>
      <w:r w:rsidR="00151B64" w:rsidRPr="007422C0">
        <w:rPr>
          <w:rFonts w:asciiTheme="majorBidi" w:hAnsiTheme="majorBidi" w:cstheme="majorBidi"/>
        </w:rPr>
        <w:t xml:space="preserve"> on Blackboard</w:t>
      </w:r>
      <w:r w:rsidR="00CF6F18" w:rsidRPr="007422C0">
        <w:rPr>
          <w:rFonts w:asciiTheme="majorBidi" w:hAnsiTheme="majorBidi" w:cstheme="majorBidi"/>
        </w:rPr>
        <w:t xml:space="preserve">. Results show that lesson videos have the highest hit out of the three parameters </w:t>
      </w:r>
      <w:r w:rsidR="007422F3" w:rsidRPr="007422C0">
        <w:rPr>
          <w:rFonts w:asciiTheme="majorBidi" w:hAnsiTheme="majorBidi" w:cstheme="majorBidi"/>
        </w:rPr>
        <w:t>(</w:t>
      </w:r>
      <w:r w:rsidR="00700F6B" w:rsidRPr="007422C0">
        <w:rPr>
          <w:rFonts w:asciiTheme="majorBidi" w:hAnsiTheme="majorBidi" w:cstheme="majorBidi"/>
        </w:rPr>
        <w:t>le</w:t>
      </w:r>
      <w:r w:rsidR="00D97586" w:rsidRPr="007422C0">
        <w:rPr>
          <w:rFonts w:asciiTheme="majorBidi" w:hAnsiTheme="majorBidi" w:cstheme="majorBidi"/>
        </w:rPr>
        <w:t>s</w:t>
      </w:r>
      <w:r w:rsidR="00700F6B" w:rsidRPr="007422C0">
        <w:rPr>
          <w:rFonts w:asciiTheme="majorBidi" w:hAnsiTheme="majorBidi" w:cstheme="majorBidi"/>
        </w:rPr>
        <w:t xml:space="preserve">son </w:t>
      </w:r>
      <w:r w:rsidR="007422F3" w:rsidRPr="007422C0">
        <w:rPr>
          <w:rFonts w:asciiTheme="majorBidi" w:hAnsiTheme="majorBidi" w:cstheme="majorBidi"/>
        </w:rPr>
        <w:t xml:space="preserve">videos, textual notes, practice exercises) </w:t>
      </w:r>
      <w:r w:rsidR="00CF6F18" w:rsidRPr="007422C0">
        <w:rPr>
          <w:rFonts w:asciiTheme="majorBidi" w:hAnsiTheme="majorBidi" w:cstheme="majorBidi"/>
        </w:rPr>
        <w:t>offered on the e-learning platform (</w:t>
      </w:r>
      <w:proofErr w:type="spellStart"/>
      <w:r w:rsidR="00CF6F18" w:rsidRPr="007422C0">
        <w:rPr>
          <w:rFonts w:asciiTheme="majorBidi" w:hAnsiTheme="majorBidi" w:cstheme="majorBidi"/>
        </w:rPr>
        <w:t>BlackBoard</w:t>
      </w:r>
      <w:proofErr w:type="spellEnd"/>
      <w:r w:rsidR="00CF6F18" w:rsidRPr="007422C0">
        <w:rPr>
          <w:rFonts w:asciiTheme="majorBidi" w:hAnsiTheme="majorBidi" w:cstheme="majorBidi"/>
        </w:rPr>
        <w:t>), followed by practice questions, and the least visitations were registered for the text</w:t>
      </w:r>
      <w:r w:rsidR="00262EC1" w:rsidRPr="007422C0">
        <w:rPr>
          <w:rFonts w:asciiTheme="majorBidi" w:hAnsiTheme="majorBidi" w:cstheme="majorBidi"/>
        </w:rPr>
        <w:t>ual notes</w:t>
      </w:r>
      <w:r w:rsidR="00CF6F18" w:rsidRPr="007422C0">
        <w:rPr>
          <w:rFonts w:asciiTheme="majorBidi" w:hAnsiTheme="majorBidi" w:cstheme="majorBidi"/>
        </w:rPr>
        <w:t xml:space="preserve">. </w:t>
      </w:r>
      <w:r w:rsidR="00D05EA4" w:rsidRPr="007422C0">
        <w:rPr>
          <w:rFonts w:asciiTheme="majorBidi" w:hAnsiTheme="majorBidi" w:cstheme="majorBidi"/>
        </w:rPr>
        <w:t xml:space="preserve">Correlation between the learning videos </w:t>
      </w:r>
      <w:r w:rsidR="008518FC" w:rsidRPr="003475E5">
        <w:rPr>
          <w:rFonts w:asciiTheme="majorBidi" w:hAnsiTheme="majorBidi" w:cstheme="majorBidi"/>
          <w:color w:val="000000" w:themeColor="text1"/>
        </w:rPr>
        <w:t xml:space="preserve">(related to the three literature lessons taught) </w:t>
      </w:r>
      <w:r w:rsidR="00D05EA4" w:rsidRPr="003475E5">
        <w:rPr>
          <w:rFonts w:asciiTheme="majorBidi" w:hAnsiTheme="majorBidi" w:cstheme="majorBidi"/>
          <w:color w:val="000000" w:themeColor="text1"/>
        </w:rPr>
        <w:t xml:space="preserve">and final grades showed statistical significance at 95% </w:t>
      </w:r>
      <w:r w:rsidR="00D05EA4" w:rsidRPr="007422C0">
        <w:rPr>
          <w:rFonts w:asciiTheme="majorBidi" w:hAnsiTheme="majorBidi" w:cstheme="majorBidi"/>
        </w:rPr>
        <w:t xml:space="preserve">confidence level, in addition to the factor of topic completion </w:t>
      </w:r>
      <w:r w:rsidR="00260074" w:rsidRPr="007422C0">
        <w:rPr>
          <w:rFonts w:asciiTheme="majorBidi" w:hAnsiTheme="majorBidi" w:cstheme="majorBidi"/>
        </w:rPr>
        <w:t xml:space="preserve">by the learners </w:t>
      </w:r>
      <w:r w:rsidR="00D05EA4" w:rsidRPr="007422C0">
        <w:rPr>
          <w:rFonts w:asciiTheme="majorBidi" w:hAnsiTheme="majorBidi" w:cstheme="majorBidi"/>
        </w:rPr>
        <w:t xml:space="preserve">being a highly influencing factor in final grades. As a predictive model, Learning Analytics (LA) established that videos are a preferred way of learning English in the Saudi EFL context. The results of the study are likely to be of significance to course developers, </w:t>
      </w:r>
      <w:r w:rsidR="00AF0A1C" w:rsidRPr="007422C0">
        <w:rPr>
          <w:rFonts w:asciiTheme="majorBidi" w:hAnsiTheme="majorBidi" w:cstheme="majorBidi"/>
        </w:rPr>
        <w:t>teachers,</w:t>
      </w:r>
      <w:r w:rsidR="007C1C36" w:rsidRPr="007422C0">
        <w:rPr>
          <w:rFonts w:asciiTheme="majorBidi" w:hAnsiTheme="majorBidi" w:cstheme="majorBidi"/>
        </w:rPr>
        <w:t xml:space="preserve"> </w:t>
      </w:r>
      <w:r w:rsidR="00D05EA4" w:rsidRPr="007422C0">
        <w:rPr>
          <w:rFonts w:asciiTheme="majorBidi" w:hAnsiTheme="majorBidi" w:cstheme="majorBidi"/>
        </w:rPr>
        <w:t>and learners of EFL</w:t>
      </w:r>
      <w:r w:rsidR="007C1C36" w:rsidRPr="007422C0">
        <w:rPr>
          <w:rFonts w:asciiTheme="majorBidi" w:hAnsiTheme="majorBidi" w:cstheme="majorBidi"/>
        </w:rPr>
        <w:t xml:space="preserve">. </w:t>
      </w:r>
    </w:p>
    <w:p w14:paraId="23B732CD" w14:textId="43E1315A" w:rsidR="00CF4593" w:rsidRPr="007422C0" w:rsidRDefault="00F6729F" w:rsidP="00BC79BC">
      <w:pPr>
        <w:tabs>
          <w:tab w:val="left" w:pos="2313"/>
        </w:tabs>
        <w:spacing w:before="100" w:beforeAutospacing="1" w:after="100" w:afterAutospacing="1" w:line="276" w:lineRule="auto"/>
        <w:jc w:val="both"/>
        <w:rPr>
          <w:rFonts w:asciiTheme="majorBidi" w:hAnsiTheme="majorBidi" w:cstheme="majorBidi"/>
        </w:rPr>
      </w:pPr>
      <w:r w:rsidRPr="007422C0">
        <w:rPr>
          <w:rFonts w:asciiTheme="majorBidi" w:hAnsiTheme="majorBidi" w:cstheme="majorBidi"/>
          <w:b/>
          <w:bCs/>
        </w:rPr>
        <w:t xml:space="preserve">Keywords: </w:t>
      </w:r>
      <w:r w:rsidRPr="007422C0">
        <w:rPr>
          <w:rFonts w:asciiTheme="majorBidi" w:hAnsiTheme="majorBidi" w:cstheme="majorBidi"/>
        </w:rPr>
        <w:t xml:space="preserve">English as a foreign language, </w:t>
      </w:r>
      <w:r w:rsidR="003E09B0" w:rsidRPr="007422C0">
        <w:rPr>
          <w:rFonts w:asciiTheme="majorBidi" w:hAnsiTheme="majorBidi" w:cstheme="majorBidi"/>
        </w:rPr>
        <w:t>learning management systems, learning analytics, predictive model.</w:t>
      </w:r>
      <w:r w:rsidR="003E09B0" w:rsidRPr="007422C0">
        <w:rPr>
          <w:rFonts w:asciiTheme="majorBidi" w:hAnsiTheme="majorBidi" w:cstheme="majorBidi"/>
        </w:rPr>
        <w:tab/>
      </w:r>
    </w:p>
    <w:p w14:paraId="05EC8DB1" w14:textId="3DB92532" w:rsidR="00CF4593" w:rsidRPr="007422C0" w:rsidRDefault="00CF4593" w:rsidP="00BC79BC">
      <w:pPr>
        <w:spacing w:before="100" w:beforeAutospacing="1" w:after="100" w:afterAutospacing="1" w:line="276" w:lineRule="auto"/>
        <w:jc w:val="both"/>
        <w:rPr>
          <w:rFonts w:asciiTheme="majorBidi" w:hAnsiTheme="majorBidi" w:cstheme="majorBidi"/>
          <w:b/>
          <w:bCs/>
        </w:rPr>
      </w:pPr>
      <w:r w:rsidRPr="007422C0">
        <w:rPr>
          <w:rFonts w:asciiTheme="majorBidi" w:hAnsiTheme="majorBidi" w:cstheme="majorBidi"/>
          <w:b/>
          <w:bCs/>
        </w:rPr>
        <w:t>Introduction</w:t>
      </w:r>
    </w:p>
    <w:p w14:paraId="2114BC4E" w14:textId="07C26D75" w:rsidR="003C4B66" w:rsidRPr="007422C0" w:rsidRDefault="003C4B66" w:rsidP="008E1217">
      <w:pPr>
        <w:spacing w:before="100" w:beforeAutospacing="1" w:after="100" w:afterAutospacing="1" w:line="276" w:lineRule="auto"/>
        <w:jc w:val="both"/>
        <w:rPr>
          <w:rFonts w:asciiTheme="majorBidi" w:hAnsiTheme="majorBidi" w:cstheme="majorBidi"/>
        </w:rPr>
      </w:pPr>
      <w:r w:rsidRPr="007422C0">
        <w:rPr>
          <w:rFonts w:asciiTheme="majorBidi" w:hAnsiTheme="majorBidi" w:cstheme="majorBidi"/>
        </w:rPr>
        <w:t>The situations made imminent by the geopolitical developments of the past few years have paved the way for tremendous growth in the education sector with technology especially seeing integration into the teaching and training pedagogy</w:t>
      </w:r>
      <w:r w:rsidR="003D6123" w:rsidRPr="007422C0">
        <w:rPr>
          <w:rFonts w:asciiTheme="majorBidi" w:hAnsiTheme="majorBidi" w:cstheme="majorBidi"/>
        </w:rPr>
        <w:t xml:space="preserve"> (</w:t>
      </w:r>
      <w:proofErr w:type="spellStart"/>
      <w:r w:rsidR="003D6123" w:rsidRPr="007422C0">
        <w:rPr>
          <w:rFonts w:asciiTheme="majorBidi" w:hAnsiTheme="majorBidi" w:cstheme="majorBidi"/>
        </w:rPr>
        <w:t>Aghagolzadeh</w:t>
      </w:r>
      <w:proofErr w:type="spellEnd"/>
      <w:r w:rsidR="003D6123" w:rsidRPr="007422C0">
        <w:rPr>
          <w:rFonts w:asciiTheme="majorBidi" w:hAnsiTheme="majorBidi" w:cstheme="majorBidi"/>
        </w:rPr>
        <w:t xml:space="preserve"> &amp; </w:t>
      </w:r>
      <w:proofErr w:type="spellStart"/>
      <w:r w:rsidR="003D6123" w:rsidRPr="007422C0">
        <w:rPr>
          <w:rFonts w:asciiTheme="majorBidi" w:hAnsiTheme="majorBidi" w:cstheme="majorBidi"/>
        </w:rPr>
        <w:t>Davari</w:t>
      </w:r>
      <w:proofErr w:type="spellEnd"/>
      <w:r w:rsidR="003D6123" w:rsidRPr="007422C0">
        <w:rPr>
          <w:rFonts w:asciiTheme="majorBidi" w:hAnsiTheme="majorBidi" w:cstheme="majorBidi"/>
        </w:rPr>
        <w:t xml:space="preserve">, </w:t>
      </w:r>
      <w:r w:rsidR="003E09B0" w:rsidRPr="007422C0">
        <w:rPr>
          <w:rFonts w:asciiTheme="majorBidi" w:hAnsiTheme="majorBidi" w:cstheme="majorBidi"/>
        </w:rPr>
        <w:t>2017).</w:t>
      </w:r>
      <w:r w:rsidRPr="007422C0">
        <w:rPr>
          <w:rFonts w:asciiTheme="majorBidi" w:hAnsiTheme="majorBidi" w:cstheme="majorBidi"/>
        </w:rPr>
        <w:t xml:space="preserve"> The Learning Management Systems and their integrated feature of </w:t>
      </w:r>
      <w:r w:rsidR="00956E50" w:rsidRPr="007422C0">
        <w:rPr>
          <w:rFonts w:asciiTheme="majorBidi" w:hAnsiTheme="majorBidi" w:cstheme="majorBidi"/>
        </w:rPr>
        <w:t xml:space="preserve">LA </w:t>
      </w:r>
      <w:r w:rsidRPr="007422C0">
        <w:rPr>
          <w:rFonts w:asciiTheme="majorBidi" w:hAnsiTheme="majorBidi" w:cstheme="majorBidi"/>
        </w:rPr>
        <w:t>have helped teachers and learners significantly in tackling the challenges of English language learning in EFL scenarios</w:t>
      </w:r>
      <w:r w:rsidR="003D6123" w:rsidRPr="007422C0">
        <w:rPr>
          <w:rFonts w:asciiTheme="majorBidi" w:hAnsiTheme="majorBidi" w:cstheme="majorBidi"/>
        </w:rPr>
        <w:t xml:space="preserve"> (Al-</w:t>
      </w:r>
      <w:proofErr w:type="spellStart"/>
      <w:r w:rsidR="003D6123" w:rsidRPr="007422C0">
        <w:rPr>
          <w:rFonts w:asciiTheme="majorBidi" w:hAnsiTheme="majorBidi" w:cstheme="majorBidi"/>
        </w:rPr>
        <w:t>khresheh</w:t>
      </w:r>
      <w:proofErr w:type="spellEnd"/>
      <w:r w:rsidR="003D6123" w:rsidRPr="007422C0">
        <w:rPr>
          <w:rFonts w:asciiTheme="majorBidi" w:hAnsiTheme="majorBidi" w:cstheme="majorBidi"/>
        </w:rPr>
        <w:t>, 2022)</w:t>
      </w:r>
      <w:r w:rsidRPr="007422C0">
        <w:rPr>
          <w:rFonts w:asciiTheme="majorBidi" w:hAnsiTheme="majorBidi" w:cstheme="majorBidi"/>
        </w:rPr>
        <w:t xml:space="preserve">. Their biggest strength lies in the </w:t>
      </w:r>
      <w:proofErr w:type="spellStart"/>
      <w:r w:rsidRPr="007422C0">
        <w:rPr>
          <w:rFonts w:asciiTheme="majorBidi" w:hAnsiTheme="majorBidi" w:cstheme="majorBidi"/>
        </w:rPr>
        <w:t>personalised</w:t>
      </w:r>
      <w:proofErr w:type="spellEnd"/>
      <w:r w:rsidRPr="007422C0">
        <w:rPr>
          <w:rFonts w:asciiTheme="majorBidi" w:hAnsiTheme="majorBidi" w:cstheme="majorBidi"/>
        </w:rPr>
        <w:t xml:space="preserve"> and timely feedback that is now possible for teachers to give, ensuring early course correction for the learners. </w:t>
      </w:r>
    </w:p>
    <w:p w14:paraId="5963A92E" w14:textId="6BBEAA19" w:rsidR="007D49D8" w:rsidRPr="007422C0" w:rsidRDefault="00CF4593" w:rsidP="008E1217">
      <w:pPr>
        <w:spacing w:before="100" w:beforeAutospacing="1" w:after="100" w:afterAutospacing="1" w:line="276" w:lineRule="auto"/>
        <w:jc w:val="both"/>
        <w:rPr>
          <w:rFonts w:asciiTheme="majorBidi" w:hAnsiTheme="majorBidi" w:cstheme="majorBidi"/>
        </w:rPr>
      </w:pPr>
      <w:r w:rsidRPr="007422C0">
        <w:rPr>
          <w:rFonts w:asciiTheme="majorBidi" w:hAnsiTheme="majorBidi" w:cstheme="majorBidi"/>
        </w:rPr>
        <w:lastRenderedPageBreak/>
        <w:t xml:space="preserve">Teachers and instructors in classroom teaching have few, if any, means to keep individualized track of learner engagement and motivation as there is only so much that human intervention can achieve, especially when the learners are many to a classroom and a varied lot. Further, identification and forecasting of problems is another challenge which, if tackled, can help teachers be better equipped and move positively towards achievement of learning objectives. </w:t>
      </w:r>
      <w:r w:rsidR="00956E50" w:rsidRPr="007422C0">
        <w:rPr>
          <w:rFonts w:asciiTheme="majorBidi" w:hAnsiTheme="majorBidi" w:cstheme="majorBidi"/>
        </w:rPr>
        <w:t xml:space="preserve">LMS </w:t>
      </w:r>
      <w:r w:rsidR="003C2141" w:rsidRPr="007422C0">
        <w:rPr>
          <w:rFonts w:asciiTheme="majorBidi" w:hAnsiTheme="majorBidi" w:cstheme="majorBidi"/>
        </w:rPr>
        <w:t xml:space="preserve">and </w:t>
      </w:r>
      <w:r w:rsidR="00956E50" w:rsidRPr="007422C0">
        <w:rPr>
          <w:rFonts w:asciiTheme="majorBidi" w:hAnsiTheme="majorBidi" w:cstheme="majorBidi"/>
        </w:rPr>
        <w:t>LA</w:t>
      </w:r>
      <w:r w:rsidR="003C2141" w:rsidRPr="007422C0">
        <w:rPr>
          <w:rFonts w:asciiTheme="majorBidi" w:hAnsiTheme="majorBidi" w:cstheme="majorBidi"/>
        </w:rPr>
        <w:t xml:space="preserve"> use large data towards ensuring optimum participation of learners, their meaningful engagement in the learning process, and</w:t>
      </w:r>
      <w:r w:rsidR="007D49D8" w:rsidRPr="007422C0">
        <w:rPr>
          <w:rFonts w:asciiTheme="majorBidi" w:eastAsia="Times New Roman" w:hAnsiTheme="majorBidi" w:cstheme="majorBidi"/>
        </w:rPr>
        <w:t xml:space="preserve"> comprehension</w:t>
      </w:r>
      <w:r w:rsidR="00606942" w:rsidRPr="007422C0">
        <w:rPr>
          <w:rFonts w:asciiTheme="majorBidi" w:eastAsia="Times New Roman" w:hAnsiTheme="majorBidi" w:cstheme="majorBidi"/>
        </w:rPr>
        <w:t xml:space="preserve"> (Baker et al., 2016)</w:t>
      </w:r>
      <w:r w:rsidR="007D49D8" w:rsidRPr="007422C0">
        <w:rPr>
          <w:rFonts w:asciiTheme="majorBidi" w:eastAsia="Times New Roman" w:hAnsiTheme="majorBidi" w:cstheme="majorBidi"/>
        </w:rPr>
        <w:t xml:space="preserve">. </w:t>
      </w:r>
      <w:r w:rsidR="003C2141" w:rsidRPr="007422C0">
        <w:rPr>
          <w:rFonts w:asciiTheme="majorBidi" w:eastAsia="Times New Roman" w:hAnsiTheme="majorBidi" w:cstheme="majorBidi"/>
        </w:rPr>
        <w:t xml:space="preserve">In the same way they can be applied to identify </w:t>
      </w:r>
      <w:r w:rsidR="007D49D8" w:rsidRPr="007422C0">
        <w:rPr>
          <w:rFonts w:asciiTheme="majorBidi" w:eastAsia="Times New Roman" w:hAnsiTheme="majorBidi" w:cstheme="majorBidi"/>
        </w:rPr>
        <w:t xml:space="preserve">potential problems early on in a course and </w:t>
      </w:r>
      <w:r w:rsidR="00AF0A1C" w:rsidRPr="007422C0">
        <w:rPr>
          <w:rFonts w:asciiTheme="majorBidi" w:eastAsia="Times New Roman" w:hAnsiTheme="majorBidi" w:cstheme="majorBidi"/>
        </w:rPr>
        <w:t>predict</w:t>
      </w:r>
      <w:r w:rsidR="007D49D8" w:rsidRPr="007422C0">
        <w:rPr>
          <w:rFonts w:asciiTheme="majorBidi" w:eastAsia="Times New Roman" w:hAnsiTheme="majorBidi" w:cstheme="majorBidi"/>
        </w:rPr>
        <w:t xml:space="preserve"> future cohorts. </w:t>
      </w:r>
      <w:r w:rsidR="003C2141" w:rsidRPr="007422C0">
        <w:rPr>
          <w:rFonts w:asciiTheme="majorBidi" w:eastAsia="Times New Roman" w:hAnsiTheme="majorBidi" w:cstheme="majorBidi"/>
        </w:rPr>
        <w:t xml:space="preserve">In short, their contributions in the long </w:t>
      </w:r>
      <w:r w:rsidR="00AF0A1C" w:rsidRPr="007422C0">
        <w:rPr>
          <w:rFonts w:asciiTheme="majorBidi" w:eastAsia="Times New Roman" w:hAnsiTheme="majorBidi" w:cstheme="majorBidi"/>
        </w:rPr>
        <w:t>run</w:t>
      </w:r>
      <w:r w:rsidR="003C2141" w:rsidRPr="007422C0">
        <w:rPr>
          <w:rFonts w:asciiTheme="majorBidi" w:eastAsia="Times New Roman" w:hAnsiTheme="majorBidi" w:cstheme="majorBidi"/>
        </w:rPr>
        <w:t xml:space="preserve"> can cover the fields of pedagogy, active and empowered learning, learner issues such as dropout and course completion challenges</w:t>
      </w:r>
      <w:r w:rsidR="00956E50" w:rsidRPr="007422C0">
        <w:rPr>
          <w:rFonts w:asciiTheme="majorBidi" w:eastAsia="Times New Roman" w:hAnsiTheme="majorBidi" w:cstheme="majorBidi"/>
        </w:rPr>
        <w:t xml:space="preserve"> (Reinders, 2018)</w:t>
      </w:r>
      <w:r w:rsidR="003C2141" w:rsidRPr="007422C0">
        <w:rPr>
          <w:rFonts w:asciiTheme="majorBidi" w:eastAsia="Times New Roman" w:hAnsiTheme="majorBidi" w:cstheme="majorBidi"/>
        </w:rPr>
        <w:t xml:space="preserve">. </w:t>
      </w:r>
    </w:p>
    <w:p w14:paraId="5DAD38B2" w14:textId="15A7F052" w:rsidR="006D706C" w:rsidRPr="007422C0" w:rsidRDefault="003955EA" w:rsidP="008E1217">
      <w:pPr>
        <w:spacing w:before="100" w:beforeAutospacing="1" w:after="100" w:afterAutospacing="1" w:line="276" w:lineRule="auto"/>
        <w:jc w:val="both"/>
        <w:rPr>
          <w:rFonts w:asciiTheme="majorBidi" w:eastAsia="Times New Roman" w:hAnsiTheme="majorBidi" w:cstheme="majorBidi"/>
        </w:rPr>
      </w:pPr>
      <w:r w:rsidRPr="007422C0">
        <w:rPr>
          <w:rFonts w:asciiTheme="majorBidi" w:eastAsia="Times New Roman" w:hAnsiTheme="majorBidi" w:cstheme="majorBidi"/>
        </w:rPr>
        <w:t>Though applicable in all language domains, l</w:t>
      </w:r>
      <w:r w:rsidR="007D49D8" w:rsidRPr="007422C0">
        <w:rPr>
          <w:rFonts w:asciiTheme="majorBidi" w:eastAsia="Times New Roman" w:hAnsiTheme="majorBidi" w:cstheme="majorBidi"/>
        </w:rPr>
        <w:t xml:space="preserve">earning analytics can </w:t>
      </w:r>
      <w:r w:rsidRPr="007422C0">
        <w:rPr>
          <w:rFonts w:asciiTheme="majorBidi" w:eastAsia="Times New Roman" w:hAnsiTheme="majorBidi" w:cstheme="majorBidi"/>
        </w:rPr>
        <w:t xml:space="preserve">have some very useful implications in language learning </w:t>
      </w:r>
      <w:r w:rsidR="007D49D8" w:rsidRPr="007422C0">
        <w:rPr>
          <w:rFonts w:asciiTheme="majorBidi" w:eastAsia="Times New Roman" w:hAnsiTheme="majorBidi" w:cstheme="majorBidi"/>
        </w:rPr>
        <w:t xml:space="preserve">to monitor </w:t>
      </w:r>
      <w:r w:rsidRPr="007422C0">
        <w:rPr>
          <w:rFonts w:asciiTheme="majorBidi" w:eastAsia="Times New Roman" w:hAnsiTheme="majorBidi" w:cstheme="majorBidi"/>
        </w:rPr>
        <w:t xml:space="preserve">academic and non-academic </w:t>
      </w:r>
      <w:r w:rsidR="007D49D8" w:rsidRPr="007422C0">
        <w:rPr>
          <w:rFonts w:asciiTheme="majorBidi" w:eastAsia="Times New Roman" w:hAnsiTheme="majorBidi" w:cstheme="majorBidi"/>
        </w:rPr>
        <w:t>indicators</w:t>
      </w:r>
      <w:r w:rsidRPr="007422C0">
        <w:rPr>
          <w:rFonts w:asciiTheme="majorBidi" w:eastAsia="Times New Roman" w:hAnsiTheme="majorBidi" w:cstheme="majorBidi"/>
        </w:rPr>
        <w:t xml:space="preserve"> such as achievement test performances, attendance, attainment of specific learning goals such as vocabulary acquisition, and the relationship between learning and time taken</w:t>
      </w:r>
      <w:r w:rsidR="00615120" w:rsidRPr="007422C0">
        <w:t xml:space="preserve"> </w:t>
      </w:r>
      <w:r w:rsidR="00615120" w:rsidRPr="007422C0">
        <w:rPr>
          <w:rFonts w:asciiTheme="majorBidi" w:eastAsia="Times New Roman" w:hAnsiTheme="majorBidi" w:cstheme="majorBidi"/>
        </w:rPr>
        <w:t>(</w:t>
      </w:r>
      <w:proofErr w:type="spellStart"/>
      <w:r w:rsidR="00615120" w:rsidRPr="007422C0">
        <w:rPr>
          <w:rFonts w:asciiTheme="majorBidi" w:eastAsia="Times New Roman" w:hAnsiTheme="majorBidi" w:cstheme="majorBidi"/>
        </w:rPr>
        <w:t>Zeide</w:t>
      </w:r>
      <w:proofErr w:type="spellEnd"/>
      <w:r w:rsidR="00615120" w:rsidRPr="007422C0">
        <w:rPr>
          <w:rFonts w:asciiTheme="majorBidi" w:eastAsia="Times New Roman" w:hAnsiTheme="majorBidi" w:cstheme="majorBidi"/>
        </w:rPr>
        <w:t xml:space="preserve"> &amp; </w:t>
      </w:r>
      <w:proofErr w:type="spellStart"/>
      <w:r w:rsidR="00615120" w:rsidRPr="007422C0">
        <w:rPr>
          <w:rFonts w:asciiTheme="majorBidi" w:eastAsia="Times New Roman" w:hAnsiTheme="majorBidi" w:cstheme="majorBidi"/>
        </w:rPr>
        <w:t>Nissenbaum</w:t>
      </w:r>
      <w:proofErr w:type="spellEnd"/>
      <w:r w:rsidR="00615120" w:rsidRPr="007422C0">
        <w:rPr>
          <w:rFonts w:asciiTheme="majorBidi" w:eastAsia="Times New Roman" w:hAnsiTheme="majorBidi" w:cstheme="majorBidi"/>
        </w:rPr>
        <w:t>, 2018)</w:t>
      </w:r>
      <w:r w:rsidRPr="007422C0">
        <w:rPr>
          <w:rFonts w:asciiTheme="majorBidi" w:eastAsia="Times New Roman" w:hAnsiTheme="majorBidi" w:cstheme="majorBidi"/>
        </w:rPr>
        <w:t>. In addition, challenges faced by individual learners can also be identified such as issues in acquiring certain grammatical features, syntax etc. Once identified, individual or group guidance can be made available to the learners</w:t>
      </w:r>
      <w:r w:rsidR="00D063F7" w:rsidRPr="007422C0">
        <w:rPr>
          <w:rFonts w:asciiTheme="majorBidi" w:eastAsia="Times New Roman" w:hAnsiTheme="majorBidi" w:cstheme="majorBidi"/>
        </w:rPr>
        <w:t xml:space="preserve">, taking the shape of a very useful pedagogical tool that teachers can apply with ease. At the policy making level, </w:t>
      </w:r>
      <w:r w:rsidR="00540ED2" w:rsidRPr="007422C0">
        <w:rPr>
          <w:rFonts w:asciiTheme="majorBidi" w:eastAsia="Times New Roman" w:hAnsiTheme="majorBidi" w:cstheme="majorBidi"/>
        </w:rPr>
        <w:t>LA</w:t>
      </w:r>
      <w:r w:rsidR="00D063F7" w:rsidRPr="007422C0">
        <w:rPr>
          <w:rFonts w:asciiTheme="majorBidi" w:eastAsia="Times New Roman" w:hAnsiTheme="majorBidi" w:cstheme="majorBidi"/>
        </w:rPr>
        <w:t xml:space="preserve"> and management systems can answer questions pertaining formulation of language education policy, teachers’ needs, alignment of language education to national learning goals, nature of learner proficiency, and learners’ needs</w:t>
      </w:r>
      <w:r w:rsidR="00540ED2" w:rsidRPr="007422C0">
        <w:t xml:space="preserve"> </w:t>
      </w:r>
      <w:r w:rsidR="00540ED2" w:rsidRPr="007422C0">
        <w:rPr>
          <w:rFonts w:asciiTheme="majorBidi" w:eastAsia="Times New Roman" w:hAnsiTheme="majorBidi" w:cstheme="majorBidi"/>
        </w:rPr>
        <w:t>(</w:t>
      </w:r>
      <w:proofErr w:type="spellStart"/>
      <w:r w:rsidR="00540ED2" w:rsidRPr="007422C0">
        <w:rPr>
          <w:rFonts w:asciiTheme="majorBidi" w:eastAsia="Times New Roman" w:hAnsiTheme="majorBidi" w:cstheme="majorBidi"/>
        </w:rPr>
        <w:t>Aghagolzadeh</w:t>
      </w:r>
      <w:proofErr w:type="spellEnd"/>
      <w:r w:rsidR="00540ED2" w:rsidRPr="007422C0">
        <w:rPr>
          <w:rFonts w:asciiTheme="majorBidi" w:eastAsia="Times New Roman" w:hAnsiTheme="majorBidi" w:cstheme="majorBidi"/>
        </w:rPr>
        <w:t xml:space="preserve"> &amp; </w:t>
      </w:r>
      <w:proofErr w:type="spellStart"/>
      <w:r w:rsidR="00540ED2" w:rsidRPr="007422C0">
        <w:rPr>
          <w:rFonts w:asciiTheme="majorBidi" w:eastAsia="Times New Roman" w:hAnsiTheme="majorBidi" w:cstheme="majorBidi"/>
        </w:rPr>
        <w:t>Davari</w:t>
      </w:r>
      <w:proofErr w:type="spellEnd"/>
      <w:r w:rsidR="00540ED2" w:rsidRPr="007422C0">
        <w:rPr>
          <w:rFonts w:asciiTheme="majorBidi" w:eastAsia="Times New Roman" w:hAnsiTheme="majorBidi" w:cstheme="majorBidi"/>
        </w:rPr>
        <w:t>, 2017)</w:t>
      </w:r>
      <w:r w:rsidR="00D063F7" w:rsidRPr="007422C0">
        <w:rPr>
          <w:rFonts w:asciiTheme="majorBidi" w:eastAsia="Times New Roman" w:hAnsiTheme="majorBidi" w:cstheme="majorBidi"/>
        </w:rPr>
        <w:t xml:space="preserve">. </w:t>
      </w:r>
      <w:r w:rsidR="00F34C5C" w:rsidRPr="007422C0">
        <w:rPr>
          <w:rFonts w:asciiTheme="majorBidi" w:eastAsia="Times New Roman" w:hAnsiTheme="majorBidi" w:cstheme="majorBidi"/>
        </w:rPr>
        <w:t xml:space="preserve">What makes these tools especially effective is the fact contrary to general beliefs, large scale data are not necessarily needed to derive their benefits: The information teachers already have about their learners can be just as useful for learning analysis. </w:t>
      </w:r>
    </w:p>
    <w:p w14:paraId="2E2BB6F2" w14:textId="38062162" w:rsidR="00540ED2" w:rsidRPr="007422C0" w:rsidRDefault="00370EF8" w:rsidP="008E1217">
      <w:pPr>
        <w:spacing w:line="276" w:lineRule="auto"/>
        <w:jc w:val="both"/>
        <w:rPr>
          <w:rFonts w:asciiTheme="majorBidi" w:hAnsiTheme="majorBidi" w:cstheme="majorBidi"/>
        </w:rPr>
      </w:pPr>
      <w:r w:rsidRPr="007422C0">
        <w:rPr>
          <w:rFonts w:asciiTheme="majorBidi" w:hAnsiTheme="majorBidi" w:cstheme="majorBidi"/>
        </w:rPr>
        <w:t xml:space="preserve">History of education has shown that to enhance the quality of the education system and to improve the enrolments and involvement of scholars via distance and combined learning different LMS are adopted by different continents specifically in Africa and Tanzania. For implementing </w:t>
      </w:r>
      <w:proofErr w:type="spellStart"/>
      <w:r w:rsidRPr="007422C0">
        <w:rPr>
          <w:rFonts w:asciiTheme="majorBidi" w:hAnsiTheme="majorBidi" w:cstheme="majorBidi"/>
        </w:rPr>
        <w:t>eLMS</w:t>
      </w:r>
      <w:proofErr w:type="spellEnd"/>
      <w:r w:rsidRPr="007422C0">
        <w:rPr>
          <w:rFonts w:asciiTheme="majorBidi" w:hAnsiTheme="majorBidi" w:cstheme="majorBidi"/>
        </w:rPr>
        <w:t xml:space="preserve"> educational institutions have been devoting thousands of dollars. You may observe changes in your text by looking at the orange coloring. But in recent years, there has been a lot of interest in researching how these systems affect students' performance. </w:t>
      </w:r>
    </w:p>
    <w:p w14:paraId="510092F7" w14:textId="5E162666" w:rsidR="00370EF8" w:rsidRPr="007422C0" w:rsidRDefault="00370EF8" w:rsidP="008E1217">
      <w:pPr>
        <w:spacing w:line="276" w:lineRule="auto"/>
        <w:jc w:val="both"/>
        <w:rPr>
          <w:rFonts w:asciiTheme="majorBidi" w:hAnsiTheme="majorBidi" w:cstheme="majorBidi"/>
        </w:rPr>
      </w:pPr>
      <w:r w:rsidRPr="007422C0">
        <w:rPr>
          <w:rFonts w:asciiTheme="majorBidi" w:hAnsiTheme="majorBidi" w:cstheme="majorBidi"/>
        </w:rPr>
        <w:t xml:space="preserve">The impact of LMS usage on students' learning performance has been determined by studies using data from users' opinions and subjective interpretation through questionnaires. Typically, there is a chance of distortion or low reliability when using such data. This led to studies such as </w:t>
      </w:r>
      <w:proofErr w:type="spellStart"/>
      <w:r w:rsidRPr="007422C0">
        <w:rPr>
          <w:rFonts w:asciiTheme="majorBidi" w:hAnsiTheme="majorBidi" w:cstheme="majorBidi"/>
        </w:rPr>
        <w:t>Mwalumbwe</w:t>
      </w:r>
      <w:proofErr w:type="spellEnd"/>
      <w:r w:rsidR="004170C7" w:rsidRPr="007422C0">
        <w:rPr>
          <w:rFonts w:asciiTheme="majorBidi" w:hAnsiTheme="majorBidi" w:cstheme="majorBidi"/>
        </w:rPr>
        <w:t xml:space="preserve"> </w:t>
      </w:r>
      <w:r w:rsidRPr="007422C0">
        <w:rPr>
          <w:rFonts w:asciiTheme="majorBidi" w:hAnsiTheme="majorBidi" w:cstheme="majorBidi"/>
        </w:rPr>
        <w:t xml:space="preserve">and </w:t>
      </w:r>
      <w:proofErr w:type="spellStart"/>
      <w:r w:rsidRPr="007422C0">
        <w:rPr>
          <w:rFonts w:asciiTheme="majorBidi" w:hAnsiTheme="majorBidi" w:cstheme="majorBidi"/>
        </w:rPr>
        <w:t>Mtebe</w:t>
      </w:r>
      <w:proofErr w:type="spellEnd"/>
      <w:r w:rsidRPr="007422C0">
        <w:rPr>
          <w:rFonts w:asciiTheme="majorBidi" w:hAnsiTheme="majorBidi" w:cstheme="majorBidi"/>
        </w:rPr>
        <w:t xml:space="preserve"> (2017</w:t>
      </w:r>
      <w:r w:rsidR="004170C7" w:rsidRPr="007422C0">
        <w:rPr>
          <w:rFonts w:asciiTheme="majorBidi" w:hAnsiTheme="majorBidi" w:cstheme="majorBidi"/>
        </w:rPr>
        <w:t>)</w:t>
      </w:r>
      <w:r w:rsidR="00A0261B" w:rsidRPr="007422C0">
        <w:rPr>
          <w:rFonts w:asciiTheme="majorBidi" w:hAnsiTheme="majorBidi" w:cstheme="majorBidi"/>
        </w:rPr>
        <w:t xml:space="preserve"> </w:t>
      </w:r>
      <w:r w:rsidR="004170C7" w:rsidRPr="007422C0">
        <w:rPr>
          <w:rFonts w:asciiTheme="majorBidi" w:hAnsiTheme="majorBidi" w:cstheme="majorBidi"/>
        </w:rPr>
        <w:t>which built and created</w:t>
      </w:r>
      <w:r w:rsidRPr="007422C0">
        <w:rPr>
          <w:rFonts w:asciiTheme="majorBidi" w:hAnsiTheme="majorBidi" w:cstheme="majorBidi"/>
        </w:rPr>
        <w:t xml:space="preserve"> a learning analytics tool and utilize</w:t>
      </w:r>
      <w:r w:rsidR="004170C7" w:rsidRPr="007422C0">
        <w:rPr>
          <w:rFonts w:asciiTheme="majorBidi" w:hAnsiTheme="majorBidi" w:cstheme="majorBidi"/>
        </w:rPr>
        <w:t>d</w:t>
      </w:r>
      <w:r w:rsidRPr="007422C0">
        <w:rPr>
          <w:rFonts w:asciiTheme="majorBidi" w:hAnsiTheme="majorBidi" w:cstheme="majorBidi"/>
        </w:rPr>
        <w:t xml:space="preserve"> it to ascertain the relationship between the use of an LMS and student performance. Using a newly built learning analytics tool, data from the LMS log of two courses offered at Mbeya University of Science and Technology (MUST) were extracted. Results from research showed that posts, peer interaction, and exercises were determined to be significant factors for students’ academic achievement in blended learning. It was found that there was an insignificant role of time spent in </w:t>
      </w:r>
      <w:r w:rsidRPr="007422C0">
        <w:rPr>
          <w:rFonts w:asciiTheme="majorBidi" w:hAnsiTheme="majorBidi" w:cstheme="majorBidi"/>
        </w:rPr>
        <w:lastRenderedPageBreak/>
        <w:t>LMS, number of downloads and login frequency on the learning routine of scholars. They also examined the consequences of these observations in improving scholars’ students learning.</w:t>
      </w:r>
    </w:p>
    <w:p w14:paraId="35DF4255" w14:textId="342A134A" w:rsidR="00370EF8" w:rsidRPr="007422C0" w:rsidRDefault="00990325" w:rsidP="008E1217">
      <w:pPr>
        <w:spacing w:line="276" w:lineRule="auto"/>
        <w:jc w:val="both"/>
        <w:rPr>
          <w:rFonts w:asciiTheme="majorBidi" w:hAnsiTheme="majorBidi" w:cstheme="majorBidi"/>
        </w:rPr>
      </w:pPr>
      <w:r w:rsidRPr="007422C0">
        <w:rPr>
          <w:rFonts w:asciiTheme="majorBidi" w:eastAsia="Times New Roman" w:hAnsiTheme="majorBidi" w:cstheme="majorBidi"/>
        </w:rPr>
        <w:t xml:space="preserve">Such studies played a great role </w:t>
      </w:r>
      <w:r w:rsidR="00703FCB" w:rsidRPr="007422C0">
        <w:rPr>
          <w:rFonts w:asciiTheme="majorBidi" w:hAnsiTheme="majorBidi" w:cstheme="majorBidi"/>
        </w:rPr>
        <w:t xml:space="preserve">during the Covid-19 pandemic when there was a high demand for using e-learning environments. Due to precautionary measures and social </w:t>
      </w:r>
      <w:r w:rsidR="00AF0A1C" w:rsidRPr="007422C0">
        <w:rPr>
          <w:rFonts w:asciiTheme="majorBidi" w:hAnsiTheme="majorBidi" w:cstheme="majorBidi"/>
        </w:rPr>
        <w:t>distancing,</w:t>
      </w:r>
      <w:r w:rsidR="00703FCB" w:rsidRPr="007422C0">
        <w:rPr>
          <w:rFonts w:asciiTheme="majorBidi" w:hAnsiTheme="majorBidi" w:cstheme="majorBidi"/>
        </w:rPr>
        <w:t xml:space="preserve"> it was important to find out the best means to ensure the continuity of study by institutions and the best mode was e-learning. This is the main reason that this area of </w:t>
      </w:r>
      <w:r w:rsidR="00540ED2" w:rsidRPr="007422C0">
        <w:rPr>
          <w:rFonts w:asciiTheme="majorBidi" w:hAnsiTheme="majorBidi" w:cstheme="majorBidi"/>
        </w:rPr>
        <w:t xml:space="preserve">LA </w:t>
      </w:r>
      <w:r w:rsidR="00703FCB" w:rsidRPr="007422C0">
        <w:rPr>
          <w:rFonts w:asciiTheme="majorBidi" w:hAnsiTheme="majorBidi" w:cstheme="majorBidi"/>
        </w:rPr>
        <w:t xml:space="preserve">research has recently received significant attention. For the past few </w:t>
      </w:r>
      <w:r w:rsidR="00AF0A1C" w:rsidRPr="007422C0">
        <w:rPr>
          <w:rFonts w:asciiTheme="majorBidi" w:hAnsiTheme="majorBidi" w:cstheme="majorBidi"/>
        </w:rPr>
        <w:t>decades, has</w:t>
      </w:r>
      <w:r w:rsidR="00703FCB" w:rsidRPr="007422C0">
        <w:rPr>
          <w:rFonts w:asciiTheme="majorBidi" w:hAnsiTheme="majorBidi" w:cstheme="majorBidi"/>
        </w:rPr>
        <w:t xml:space="preserve"> been making headlines and catching the eye of higher education globally. </w:t>
      </w:r>
    </w:p>
    <w:p w14:paraId="73AE8BF8" w14:textId="77777777" w:rsidR="00A05538" w:rsidRPr="00803112" w:rsidRDefault="00A05538" w:rsidP="00A05538">
      <w:pPr>
        <w:spacing w:line="276" w:lineRule="auto"/>
        <w:jc w:val="both"/>
        <w:rPr>
          <w:rFonts w:asciiTheme="majorBidi" w:hAnsiTheme="majorBidi" w:cstheme="majorBidi"/>
          <w:b/>
          <w:bCs/>
          <w:i/>
          <w:iCs/>
        </w:rPr>
      </w:pPr>
      <w:r w:rsidRPr="00803112">
        <w:rPr>
          <w:rFonts w:asciiTheme="majorBidi" w:hAnsiTheme="majorBidi" w:cstheme="majorBidi"/>
          <w:b/>
          <w:bCs/>
          <w:i/>
          <w:iCs/>
        </w:rPr>
        <w:t>Research questions</w:t>
      </w:r>
    </w:p>
    <w:p w14:paraId="0A3CA328" w14:textId="3176B24C" w:rsidR="00A05538" w:rsidRPr="007422C0" w:rsidRDefault="00A05538" w:rsidP="008E1217">
      <w:pPr>
        <w:spacing w:line="276" w:lineRule="auto"/>
        <w:jc w:val="both"/>
        <w:rPr>
          <w:rFonts w:asciiTheme="majorBidi" w:hAnsiTheme="majorBidi" w:cstheme="majorBidi"/>
        </w:rPr>
      </w:pPr>
      <w:r w:rsidRPr="007422C0">
        <w:rPr>
          <w:rFonts w:asciiTheme="majorBidi" w:hAnsiTheme="majorBidi" w:cstheme="majorBidi"/>
        </w:rPr>
        <w:t xml:space="preserve">LA has been in the limelight as a predictive tool in learning patterns and hence, seen as being of immense use in improving learners’ performance. Apart from the basic metric that it helps calculate </w:t>
      </w:r>
      <w:r w:rsidR="00AF0A1C" w:rsidRPr="007422C0">
        <w:rPr>
          <w:rFonts w:asciiTheme="majorBidi" w:hAnsiTheme="majorBidi" w:cstheme="majorBidi"/>
        </w:rPr>
        <w:t>and formulate</w:t>
      </w:r>
      <w:r w:rsidRPr="007422C0">
        <w:rPr>
          <w:rFonts w:asciiTheme="majorBidi" w:hAnsiTheme="majorBidi" w:cstheme="majorBidi"/>
        </w:rPr>
        <w:t xml:space="preserve"> answers to sophisticated concerns such as which methods are of little or no use in language learning in a class with mixed abilities learners such as is typically seen ion the Saudi EFL context. Accordingly, this study tries to answer the following questions:</w:t>
      </w:r>
    </w:p>
    <w:p w14:paraId="534BE4F6" w14:textId="77777777" w:rsidR="00A05538" w:rsidRPr="007422C0" w:rsidRDefault="00A05538" w:rsidP="00A05538">
      <w:pPr>
        <w:pStyle w:val="ListParagraph"/>
        <w:numPr>
          <w:ilvl w:val="0"/>
          <w:numId w:val="12"/>
        </w:numPr>
        <w:spacing w:line="276" w:lineRule="auto"/>
        <w:jc w:val="both"/>
        <w:rPr>
          <w:rFonts w:asciiTheme="majorBidi" w:hAnsiTheme="majorBidi" w:cstheme="majorBidi"/>
        </w:rPr>
      </w:pPr>
      <w:r w:rsidRPr="007422C0">
        <w:rPr>
          <w:rFonts w:asciiTheme="majorBidi" w:hAnsiTheme="majorBidi" w:cstheme="majorBidi"/>
        </w:rPr>
        <w:t>In an e-learning EFL class, what learning patterns/ parameters could be successfully gauged using LA?</w:t>
      </w:r>
    </w:p>
    <w:p w14:paraId="219B8A62" w14:textId="77777777" w:rsidR="00A05538" w:rsidRPr="007422C0" w:rsidRDefault="00A05538" w:rsidP="00A05538">
      <w:pPr>
        <w:pStyle w:val="ListParagraph"/>
        <w:numPr>
          <w:ilvl w:val="0"/>
          <w:numId w:val="12"/>
        </w:numPr>
        <w:spacing w:line="276" w:lineRule="auto"/>
        <w:jc w:val="both"/>
        <w:rPr>
          <w:rFonts w:asciiTheme="majorBidi" w:hAnsiTheme="majorBidi" w:cstheme="majorBidi"/>
        </w:rPr>
      </w:pPr>
      <w:r w:rsidRPr="007422C0">
        <w:rPr>
          <w:rFonts w:asciiTheme="majorBidi" w:hAnsiTheme="majorBidi" w:cstheme="majorBidi"/>
        </w:rPr>
        <w:t>What is the predictive value of LA in the EFL context of Saudi Arabia in relation to performance in assessment tests?</w:t>
      </w:r>
    </w:p>
    <w:p w14:paraId="33EA9B47" w14:textId="77777777" w:rsidR="00A05538" w:rsidRPr="007422C0" w:rsidRDefault="00A05538" w:rsidP="008E1217">
      <w:pPr>
        <w:spacing w:line="276" w:lineRule="auto"/>
        <w:jc w:val="both"/>
        <w:rPr>
          <w:rFonts w:asciiTheme="majorBidi" w:hAnsiTheme="majorBidi" w:cstheme="majorBidi"/>
        </w:rPr>
      </w:pPr>
    </w:p>
    <w:p w14:paraId="2EAB5171" w14:textId="77777777" w:rsidR="00703FCB" w:rsidRPr="007422C0" w:rsidRDefault="00703FCB" w:rsidP="00BC79BC">
      <w:pPr>
        <w:spacing w:line="276" w:lineRule="auto"/>
        <w:jc w:val="both"/>
        <w:rPr>
          <w:rFonts w:asciiTheme="majorBidi" w:hAnsiTheme="majorBidi" w:cstheme="majorBidi"/>
        </w:rPr>
      </w:pPr>
    </w:p>
    <w:p w14:paraId="4977911C" w14:textId="4CF46D0E" w:rsidR="005E7CB3" w:rsidRPr="007422C0" w:rsidRDefault="00FE2243"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Literature review</w:t>
      </w:r>
    </w:p>
    <w:p w14:paraId="733D898A" w14:textId="1E3E7042" w:rsidR="005E7CB3" w:rsidRPr="007422C0" w:rsidRDefault="00243926" w:rsidP="008E1217">
      <w:pPr>
        <w:spacing w:line="276" w:lineRule="auto"/>
        <w:jc w:val="both"/>
        <w:rPr>
          <w:rFonts w:asciiTheme="majorBidi" w:hAnsiTheme="majorBidi" w:cstheme="majorBidi"/>
        </w:rPr>
      </w:pPr>
      <w:r w:rsidRPr="007422C0">
        <w:rPr>
          <w:rFonts w:asciiTheme="majorBidi" w:eastAsia="Times New Roman" w:hAnsiTheme="majorBidi" w:cstheme="majorBidi"/>
        </w:rPr>
        <w:t>LA is a field of database creation using LMS that typically comprises the stages in data processing from collection to reporting with the expressed aim of enhancing learning</w:t>
      </w:r>
      <w:r w:rsidRPr="007422C0">
        <w:rPr>
          <w:rFonts w:asciiTheme="majorBidi" w:hAnsiTheme="majorBidi" w:cstheme="majorBidi"/>
        </w:rPr>
        <w:t xml:space="preserve"> (Clow, 2013; </w:t>
      </w:r>
      <w:proofErr w:type="spellStart"/>
      <w:r w:rsidRPr="007422C0">
        <w:rPr>
          <w:rFonts w:asciiTheme="majorBidi" w:hAnsiTheme="majorBidi" w:cstheme="majorBidi"/>
        </w:rPr>
        <w:t>Viberg</w:t>
      </w:r>
      <w:proofErr w:type="spellEnd"/>
      <w:r w:rsidRPr="007422C0">
        <w:rPr>
          <w:rFonts w:asciiTheme="majorBidi" w:hAnsiTheme="majorBidi" w:cstheme="majorBidi"/>
        </w:rPr>
        <w:t xml:space="preserve"> et al., 2018). Hence, </w:t>
      </w:r>
      <w:proofErr w:type="spellStart"/>
      <w:r w:rsidR="005E7CB3" w:rsidRPr="007422C0">
        <w:rPr>
          <w:rFonts w:asciiTheme="majorBidi" w:hAnsiTheme="majorBidi" w:cstheme="majorBidi"/>
        </w:rPr>
        <w:t>Alyahyan</w:t>
      </w:r>
      <w:proofErr w:type="spellEnd"/>
      <w:r w:rsidR="005E7CB3" w:rsidRPr="007422C0">
        <w:rPr>
          <w:rFonts w:asciiTheme="majorBidi" w:hAnsiTheme="majorBidi" w:cstheme="majorBidi"/>
        </w:rPr>
        <w:t xml:space="preserve"> </w:t>
      </w:r>
      <w:r w:rsidR="005630C7" w:rsidRPr="007422C0">
        <w:rPr>
          <w:rFonts w:asciiTheme="majorBidi" w:hAnsiTheme="majorBidi" w:cstheme="majorBidi"/>
        </w:rPr>
        <w:t>et al.</w:t>
      </w:r>
      <w:r w:rsidR="005E7CB3" w:rsidRPr="007422C0">
        <w:rPr>
          <w:rFonts w:asciiTheme="majorBidi" w:hAnsiTheme="majorBidi" w:cstheme="majorBidi"/>
        </w:rPr>
        <w:t xml:space="preserve"> </w:t>
      </w:r>
      <w:r w:rsidR="005630C7" w:rsidRPr="007422C0">
        <w:rPr>
          <w:rFonts w:asciiTheme="majorBidi" w:hAnsiTheme="majorBidi" w:cstheme="majorBidi"/>
        </w:rPr>
        <w:t>(</w:t>
      </w:r>
      <w:r w:rsidR="005E7CB3" w:rsidRPr="007422C0">
        <w:rPr>
          <w:rFonts w:asciiTheme="majorBidi" w:hAnsiTheme="majorBidi" w:cstheme="majorBidi"/>
        </w:rPr>
        <w:t>2020</w:t>
      </w:r>
      <w:r w:rsidR="005630C7" w:rsidRPr="007422C0">
        <w:rPr>
          <w:rFonts w:asciiTheme="majorBidi" w:hAnsiTheme="majorBidi" w:cstheme="majorBidi"/>
        </w:rPr>
        <w:t>)</w:t>
      </w:r>
      <w:r w:rsidR="005E7CB3" w:rsidRPr="007422C0">
        <w:rPr>
          <w:rFonts w:asciiTheme="majorBidi" w:hAnsiTheme="majorBidi" w:cstheme="majorBidi"/>
        </w:rPr>
        <w:t xml:space="preserve"> </w:t>
      </w:r>
      <w:r w:rsidR="005630C7" w:rsidRPr="007422C0">
        <w:rPr>
          <w:rFonts w:asciiTheme="majorBidi" w:hAnsiTheme="majorBidi" w:cstheme="majorBidi"/>
        </w:rPr>
        <w:t>conducted</w:t>
      </w:r>
      <w:r w:rsidR="005E7CB3" w:rsidRPr="007422C0">
        <w:rPr>
          <w:rFonts w:asciiTheme="majorBidi" w:hAnsiTheme="majorBidi" w:cstheme="majorBidi"/>
        </w:rPr>
        <w:t xml:space="preserve"> a literature review </w:t>
      </w:r>
      <w:r w:rsidR="00AF0A1C" w:rsidRPr="007422C0">
        <w:rPr>
          <w:rFonts w:asciiTheme="majorBidi" w:hAnsiTheme="majorBidi" w:cstheme="majorBidi"/>
        </w:rPr>
        <w:t>on predicting</w:t>
      </w:r>
      <w:r w:rsidR="005E7CB3" w:rsidRPr="007422C0">
        <w:rPr>
          <w:rFonts w:asciiTheme="majorBidi" w:hAnsiTheme="majorBidi" w:cstheme="majorBidi"/>
        </w:rPr>
        <w:t xml:space="preserve"> academic success in higher education.</w:t>
      </w:r>
      <w:r w:rsidR="00890BD4" w:rsidRPr="007422C0">
        <w:rPr>
          <w:rFonts w:asciiTheme="majorBidi" w:hAnsiTheme="majorBidi" w:cstheme="majorBidi"/>
        </w:rPr>
        <w:t xml:space="preserve"> </w:t>
      </w:r>
      <w:r w:rsidR="005E7CB3" w:rsidRPr="007422C0">
        <w:rPr>
          <w:rFonts w:asciiTheme="majorBidi" w:hAnsiTheme="majorBidi" w:cstheme="majorBidi"/>
        </w:rPr>
        <w:t xml:space="preserve">They were </w:t>
      </w:r>
      <w:proofErr w:type="spellStart"/>
      <w:r w:rsidR="005E7CB3" w:rsidRPr="007422C0">
        <w:rPr>
          <w:rFonts w:asciiTheme="majorBidi" w:hAnsiTheme="majorBidi" w:cstheme="majorBidi"/>
        </w:rPr>
        <w:t>focussed</w:t>
      </w:r>
      <w:proofErr w:type="spellEnd"/>
      <w:r w:rsidR="005E7CB3" w:rsidRPr="007422C0">
        <w:rPr>
          <w:rFonts w:asciiTheme="majorBidi" w:hAnsiTheme="majorBidi" w:cstheme="majorBidi"/>
        </w:rPr>
        <w:t xml:space="preserve"> on best practices required for learning process and found </w:t>
      </w:r>
      <w:r w:rsidR="005630C7" w:rsidRPr="007422C0">
        <w:rPr>
          <w:rFonts w:asciiTheme="majorBidi" w:hAnsiTheme="majorBidi" w:cstheme="majorBidi"/>
        </w:rPr>
        <w:t xml:space="preserve">that, </w:t>
      </w:r>
      <w:r w:rsidR="005E7CB3" w:rsidRPr="007422C0">
        <w:rPr>
          <w:rFonts w:asciiTheme="majorBidi" w:hAnsiTheme="majorBidi" w:cstheme="majorBidi"/>
        </w:rPr>
        <w:t>in higher education</w:t>
      </w:r>
      <w:r w:rsidR="005630C7" w:rsidRPr="007422C0">
        <w:rPr>
          <w:rFonts w:asciiTheme="majorBidi" w:hAnsiTheme="majorBidi" w:cstheme="majorBidi"/>
        </w:rPr>
        <w:t>,</w:t>
      </w:r>
      <w:r w:rsidR="005E7CB3" w:rsidRPr="007422C0">
        <w:rPr>
          <w:rFonts w:asciiTheme="majorBidi" w:hAnsiTheme="majorBidi" w:cstheme="majorBidi"/>
        </w:rPr>
        <w:t xml:space="preserve"> learning analytics plays an important role in understanding the pattern of grades and to improvise the student</w:t>
      </w:r>
      <w:r w:rsidR="002E5475" w:rsidRPr="007422C0">
        <w:rPr>
          <w:rFonts w:asciiTheme="majorBidi" w:hAnsiTheme="majorBidi" w:cstheme="majorBidi"/>
        </w:rPr>
        <w:t>s’</w:t>
      </w:r>
      <w:r w:rsidR="005E7CB3" w:rsidRPr="007422C0">
        <w:rPr>
          <w:rFonts w:asciiTheme="majorBidi" w:hAnsiTheme="majorBidi" w:cstheme="majorBidi"/>
        </w:rPr>
        <w:t xml:space="preserve"> behavior</w:t>
      </w:r>
      <w:r w:rsidR="00F911D0" w:rsidRPr="007422C0">
        <w:rPr>
          <w:rFonts w:asciiTheme="majorBidi" w:hAnsiTheme="majorBidi" w:cstheme="majorBidi"/>
        </w:rPr>
        <w:t>s</w:t>
      </w:r>
      <w:r w:rsidR="005E7CB3" w:rsidRPr="007422C0">
        <w:rPr>
          <w:rFonts w:asciiTheme="majorBidi" w:hAnsiTheme="majorBidi" w:cstheme="majorBidi"/>
        </w:rPr>
        <w:t xml:space="preserve"> and grades it is mandatory to </w:t>
      </w:r>
      <w:r w:rsidR="00F911D0" w:rsidRPr="007422C0">
        <w:rPr>
          <w:rFonts w:asciiTheme="majorBidi" w:hAnsiTheme="majorBidi" w:cstheme="majorBidi"/>
        </w:rPr>
        <w:t>monitor them closely</w:t>
      </w:r>
      <w:r w:rsidR="005E7CB3" w:rsidRPr="007422C0">
        <w:rPr>
          <w:rFonts w:asciiTheme="majorBidi" w:hAnsiTheme="majorBidi" w:cstheme="majorBidi"/>
        </w:rPr>
        <w:t xml:space="preserve">. For this learning analytics </w:t>
      </w:r>
      <w:r w:rsidR="00F911D0" w:rsidRPr="007422C0">
        <w:rPr>
          <w:rFonts w:asciiTheme="majorBidi" w:hAnsiTheme="majorBidi" w:cstheme="majorBidi"/>
        </w:rPr>
        <w:t>was</w:t>
      </w:r>
      <w:r w:rsidR="005E7CB3" w:rsidRPr="007422C0">
        <w:rPr>
          <w:rFonts w:asciiTheme="majorBidi" w:hAnsiTheme="majorBidi" w:cstheme="majorBidi"/>
        </w:rPr>
        <w:t xml:space="preserve"> required especially during Covid-19 pandemic </w:t>
      </w:r>
      <w:r w:rsidR="00F911D0" w:rsidRPr="007422C0">
        <w:rPr>
          <w:rFonts w:asciiTheme="majorBidi" w:hAnsiTheme="majorBidi" w:cstheme="majorBidi"/>
        </w:rPr>
        <w:t xml:space="preserve">as </w:t>
      </w:r>
      <w:r w:rsidR="005E7CB3" w:rsidRPr="007422C0">
        <w:rPr>
          <w:rFonts w:asciiTheme="majorBidi" w:hAnsiTheme="majorBidi" w:cstheme="majorBidi"/>
        </w:rPr>
        <w:t xml:space="preserve">it </w:t>
      </w:r>
      <w:r w:rsidR="00F911D0" w:rsidRPr="007422C0">
        <w:rPr>
          <w:rFonts w:asciiTheme="majorBidi" w:hAnsiTheme="majorBidi" w:cstheme="majorBidi"/>
        </w:rPr>
        <w:t>became necessary</w:t>
      </w:r>
      <w:r w:rsidR="005E7CB3" w:rsidRPr="007422C0">
        <w:rPr>
          <w:rFonts w:asciiTheme="majorBidi" w:hAnsiTheme="majorBidi" w:cstheme="majorBidi"/>
        </w:rPr>
        <w:t xml:space="preserve"> to </w:t>
      </w:r>
      <w:r w:rsidR="00F911D0" w:rsidRPr="007422C0">
        <w:rPr>
          <w:rFonts w:asciiTheme="majorBidi" w:hAnsiTheme="majorBidi" w:cstheme="majorBidi"/>
        </w:rPr>
        <w:t>look for</w:t>
      </w:r>
      <w:r w:rsidR="005E7CB3" w:rsidRPr="007422C0">
        <w:rPr>
          <w:rFonts w:asciiTheme="majorBidi" w:hAnsiTheme="majorBidi" w:cstheme="majorBidi"/>
        </w:rPr>
        <w:t xml:space="preserve"> learning tools and their impact on the learning process.</w:t>
      </w:r>
    </w:p>
    <w:p w14:paraId="1AD27B35" w14:textId="77777777" w:rsidR="005E7CB3" w:rsidRPr="007422C0" w:rsidRDefault="005E7CB3" w:rsidP="00BC79BC">
      <w:pPr>
        <w:spacing w:line="276" w:lineRule="auto"/>
        <w:jc w:val="both"/>
        <w:rPr>
          <w:rFonts w:asciiTheme="majorBidi" w:hAnsiTheme="majorBidi" w:cstheme="majorBidi"/>
        </w:rPr>
      </w:pPr>
    </w:p>
    <w:p w14:paraId="33AEE4ED" w14:textId="0D869508" w:rsidR="00FE39BE" w:rsidRPr="007422C0" w:rsidRDefault="005E7CB3" w:rsidP="008E1217">
      <w:pPr>
        <w:spacing w:line="276" w:lineRule="auto"/>
        <w:jc w:val="both"/>
        <w:rPr>
          <w:rFonts w:asciiTheme="majorBidi" w:hAnsiTheme="majorBidi" w:cstheme="majorBidi"/>
        </w:rPr>
      </w:pPr>
      <w:r w:rsidRPr="007422C0">
        <w:rPr>
          <w:rFonts w:asciiTheme="majorBidi" w:hAnsiTheme="majorBidi" w:cstheme="majorBidi"/>
        </w:rPr>
        <w:t>In LMS most of the learning is done by adopting an online or blended mode (Jo et</w:t>
      </w:r>
      <w:r w:rsidR="001D5DD6" w:rsidRPr="007422C0">
        <w:rPr>
          <w:rFonts w:asciiTheme="majorBidi" w:hAnsiTheme="majorBidi" w:cstheme="majorBidi"/>
        </w:rPr>
        <w:t xml:space="preserve"> </w:t>
      </w:r>
      <w:r w:rsidRPr="007422C0">
        <w:rPr>
          <w:rFonts w:asciiTheme="majorBidi" w:hAnsiTheme="majorBidi" w:cstheme="majorBidi"/>
        </w:rPr>
        <w:t>al</w:t>
      </w:r>
      <w:r w:rsidR="001D5DD6" w:rsidRPr="007422C0">
        <w:rPr>
          <w:rFonts w:asciiTheme="majorBidi" w:hAnsiTheme="majorBidi" w:cstheme="majorBidi"/>
        </w:rPr>
        <w:t>.</w:t>
      </w:r>
      <w:r w:rsidRPr="007422C0">
        <w:rPr>
          <w:rFonts w:asciiTheme="majorBidi" w:hAnsiTheme="majorBidi" w:cstheme="majorBidi"/>
        </w:rPr>
        <w:t>,</w:t>
      </w:r>
      <w:r w:rsidR="00B356B3" w:rsidRPr="007422C0">
        <w:rPr>
          <w:rFonts w:asciiTheme="majorBidi" w:hAnsiTheme="majorBidi" w:cstheme="majorBidi"/>
        </w:rPr>
        <w:t xml:space="preserve"> </w:t>
      </w:r>
      <w:r w:rsidRPr="007422C0">
        <w:rPr>
          <w:rFonts w:asciiTheme="majorBidi" w:hAnsiTheme="majorBidi" w:cstheme="majorBidi"/>
        </w:rPr>
        <w:t>2014). For this</w:t>
      </w:r>
      <w:r w:rsidR="001D5DD6" w:rsidRPr="007422C0">
        <w:rPr>
          <w:rFonts w:asciiTheme="majorBidi" w:hAnsiTheme="majorBidi" w:cstheme="majorBidi"/>
        </w:rPr>
        <w:t xml:space="preserve"> </w:t>
      </w:r>
      <w:r w:rsidR="00AF0A1C" w:rsidRPr="007422C0">
        <w:rPr>
          <w:rFonts w:asciiTheme="majorBidi" w:hAnsiTheme="majorBidi" w:cstheme="majorBidi"/>
        </w:rPr>
        <w:t>fact, institutions</w:t>
      </w:r>
      <w:r w:rsidR="001D5DD6" w:rsidRPr="007422C0">
        <w:rPr>
          <w:rFonts w:asciiTheme="majorBidi" w:hAnsiTheme="majorBidi" w:cstheme="majorBidi"/>
        </w:rPr>
        <w:t xml:space="preserve"> </w:t>
      </w:r>
      <w:r w:rsidRPr="007422C0">
        <w:rPr>
          <w:rFonts w:asciiTheme="majorBidi" w:hAnsiTheme="majorBidi" w:cstheme="majorBidi"/>
        </w:rPr>
        <w:t>should keep an eye to measure the quality and strength of the application of LMS in Institutions. There are few studies that prove correlation between LMS usage with the performance of scholars (</w:t>
      </w:r>
      <w:proofErr w:type="spellStart"/>
      <w:r w:rsidR="001D5DD6" w:rsidRPr="007422C0">
        <w:rPr>
          <w:rFonts w:asciiTheme="majorBidi" w:hAnsiTheme="majorBidi" w:cstheme="majorBidi"/>
        </w:rPr>
        <w:t>Kotsiantis</w:t>
      </w:r>
      <w:proofErr w:type="spellEnd"/>
      <w:r w:rsidRPr="007422C0">
        <w:rPr>
          <w:rFonts w:asciiTheme="majorBidi" w:hAnsiTheme="majorBidi" w:cstheme="majorBidi"/>
        </w:rPr>
        <w:t xml:space="preserve"> et al., 2013; Jo et al., 2014; </w:t>
      </w:r>
      <w:proofErr w:type="spellStart"/>
      <w:r w:rsidRPr="007422C0">
        <w:rPr>
          <w:rFonts w:asciiTheme="majorBidi" w:hAnsiTheme="majorBidi" w:cstheme="majorBidi"/>
        </w:rPr>
        <w:t>Macfadyen</w:t>
      </w:r>
      <w:proofErr w:type="spellEnd"/>
      <w:r w:rsidRPr="007422C0">
        <w:rPr>
          <w:rFonts w:asciiTheme="majorBidi" w:hAnsiTheme="majorBidi" w:cstheme="majorBidi"/>
        </w:rPr>
        <w:t xml:space="preserve"> &amp; Dawson, 2010</w:t>
      </w:r>
      <w:r w:rsidRPr="007422C0">
        <w:rPr>
          <w:rFonts w:asciiTheme="majorBidi" w:hAnsiTheme="majorBidi" w:cstheme="majorBidi"/>
          <w:b/>
          <w:bCs/>
        </w:rPr>
        <w:t xml:space="preserve">; </w:t>
      </w:r>
      <w:r w:rsidRPr="007422C0">
        <w:rPr>
          <w:rFonts w:asciiTheme="majorBidi" w:hAnsiTheme="majorBidi" w:cstheme="majorBidi"/>
        </w:rPr>
        <w:t>Whitmer</w:t>
      </w:r>
      <w:r w:rsidR="001D5DD6" w:rsidRPr="007422C0">
        <w:rPr>
          <w:rFonts w:asciiTheme="majorBidi" w:hAnsiTheme="majorBidi" w:cstheme="majorBidi"/>
        </w:rPr>
        <w:t xml:space="preserve"> et al.</w:t>
      </w:r>
      <w:r w:rsidRPr="007422C0">
        <w:rPr>
          <w:rFonts w:asciiTheme="majorBidi" w:hAnsiTheme="majorBidi" w:cstheme="majorBidi"/>
        </w:rPr>
        <w:t xml:space="preserve">, 2012). </w:t>
      </w:r>
      <w:r w:rsidR="00AF0A1C" w:rsidRPr="007422C0">
        <w:rPr>
          <w:rFonts w:asciiTheme="majorBidi" w:hAnsiTheme="majorBidi" w:cstheme="majorBidi"/>
        </w:rPr>
        <w:t>Moreover,</w:t>
      </w:r>
      <w:r w:rsidRPr="007422C0">
        <w:rPr>
          <w:rFonts w:asciiTheme="majorBidi" w:hAnsiTheme="majorBidi" w:cstheme="majorBidi"/>
        </w:rPr>
        <w:t xml:space="preserve"> </w:t>
      </w:r>
      <w:r w:rsidR="00B356B3" w:rsidRPr="007422C0">
        <w:rPr>
          <w:rFonts w:asciiTheme="majorBidi" w:hAnsiTheme="majorBidi" w:cstheme="majorBidi"/>
        </w:rPr>
        <w:t>some</w:t>
      </w:r>
      <w:r w:rsidRPr="007422C0">
        <w:rPr>
          <w:rFonts w:asciiTheme="majorBidi" w:hAnsiTheme="majorBidi" w:cstheme="majorBidi"/>
        </w:rPr>
        <w:t xml:space="preserve"> researchers </w:t>
      </w:r>
      <w:r w:rsidR="00AF0A1C" w:rsidRPr="007422C0">
        <w:rPr>
          <w:rFonts w:asciiTheme="majorBidi" w:hAnsiTheme="majorBidi" w:cstheme="majorBidi"/>
        </w:rPr>
        <w:t>focused</w:t>
      </w:r>
      <w:r w:rsidRPr="007422C0">
        <w:rPr>
          <w:rFonts w:asciiTheme="majorBidi" w:hAnsiTheme="majorBidi" w:cstheme="majorBidi"/>
        </w:rPr>
        <w:t xml:space="preserve"> on students’ satisfaction with courses offered via LMS</w:t>
      </w:r>
      <w:r w:rsidR="00B356B3" w:rsidRPr="007422C0">
        <w:rPr>
          <w:rFonts w:asciiTheme="majorBidi" w:hAnsiTheme="majorBidi" w:cstheme="majorBidi"/>
        </w:rPr>
        <w:t xml:space="preserve"> </w:t>
      </w:r>
      <w:r w:rsidRPr="007422C0">
        <w:rPr>
          <w:rFonts w:asciiTheme="majorBidi" w:hAnsiTheme="majorBidi" w:cstheme="majorBidi"/>
        </w:rPr>
        <w:t>(</w:t>
      </w:r>
      <w:r w:rsidR="001D5DD6" w:rsidRPr="007422C0">
        <w:rPr>
          <w:rFonts w:asciiTheme="majorBidi" w:hAnsiTheme="majorBidi" w:cstheme="majorBidi"/>
        </w:rPr>
        <w:t>e.g.,</w:t>
      </w:r>
      <w:r w:rsidR="00B356B3" w:rsidRPr="007422C0">
        <w:rPr>
          <w:rFonts w:asciiTheme="majorBidi" w:hAnsiTheme="majorBidi" w:cstheme="majorBidi"/>
        </w:rPr>
        <w:t xml:space="preserve"> </w:t>
      </w:r>
      <w:proofErr w:type="spellStart"/>
      <w:r w:rsidRPr="007422C0">
        <w:rPr>
          <w:rFonts w:asciiTheme="majorBidi" w:hAnsiTheme="majorBidi" w:cstheme="majorBidi"/>
        </w:rPr>
        <w:t>Naveh</w:t>
      </w:r>
      <w:proofErr w:type="spellEnd"/>
      <w:r w:rsidRPr="007422C0">
        <w:rPr>
          <w:rFonts w:asciiTheme="majorBidi" w:hAnsiTheme="majorBidi" w:cstheme="majorBidi"/>
        </w:rPr>
        <w:t xml:space="preserve"> et al.,</w:t>
      </w:r>
      <w:r w:rsidR="00B356B3" w:rsidRPr="007422C0">
        <w:rPr>
          <w:rFonts w:asciiTheme="majorBidi" w:hAnsiTheme="majorBidi" w:cstheme="majorBidi"/>
        </w:rPr>
        <w:t xml:space="preserve"> </w:t>
      </w:r>
      <w:r w:rsidRPr="007422C0">
        <w:rPr>
          <w:rFonts w:asciiTheme="majorBidi" w:hAnsiTheme="majorBidi" w:cstheme="majorBidi"/>
        </w:rPr>
        <w:t>2012).</w:t>
      </w:r>
      <w:r w:rsidR="00B356B3" w:rsidRPr="007422C0">
        <w:rPr>
          <w:rFonts w:asciiTheme="majorBidi" w:hAnsiTheme="majorBidi" w:cstheme="majorBidi"/>
        </w:rPr>
        <w:t xml:space="preserve"> </w:t>
      </w:r>
      <w:r w:rsidRPr="007422C0">
        <w:rPr>
          <w:rFonts w:asciiTheme="majorBidi" w:hAnsiTheme="majorBidi" w:cstheme="majorBidi"/>
        </w:rPr>
        <w:t xml:space="preserve">LMS accumulates enormous amounts of data on scholars’ </w:t>
      </w:r>
      <w:proofErr w:type="spellStart"/>
      <w:r w:rsidRPr="007422C0">
        <w:rPr>
          <w:rFonts w:asciiTheme="majorBidi" w:hAnsiTheme="majorBidi" w:cstheme="majorBidi"/>
        </w:rPr>
        <w:t>behaviour</w:t>
      </w:r>
      <w:proofErr w:type="spellEnd"/>
      <w:r w:rsidRPr="007422C0">
        <w:rPr>
          <w:rFonts w:asciiTheme="majorBidi" w:hAnsiTheme="majorBidi" w:cstheme="majorBidi"/>
        </w:rPr>
        <w:t xml:space="preserve"> or how it can be useful to give information and how it enhances </w:t>
      </w:r>
      <w:r w:rsidR="00B356B3" w:rsidRPr="007422C0">
        <w:rPr>
          <w:rFonts w:asciiTheme="majorBidi" w:hAnsiTheme="majorBidi" w:cstheme="majorBidi"/>
        </w:rPr>
        <w:t>their</w:t>
      </w:r>
      <w:r w:rsidRPr="007422C0">
        <w:rPr>
          <w:rFonts w:asciiTheme="majorBidi" w:hAnsiTheme="majorBidi" w:cstheme="majorBidi"/>
        </w:rPr>
        <w:t xml:space="preserve"> engagement in </w:t>
      </w:r>
      <w:r w:rsidR="003C4F8A" w:rsidRPr="007422C0">
        <w:rPr>
          <w:rFonts w:asciiTheme="majorBidi" w:hAnsiTheme="majorBidi" w:cstheme="majorBidi"/>
        </w:rPr>
        <w:t xml:space="preserve">learning </w:t>
      </w:r>
      <w:r w:rsidRPr="007422C0">
        <w:rPr>
          <w:rFonts w:asciiTheme="majorBidi" w:hAnsiTheme="majorBidi" w:cstheme="majorBidi"/>
        </w:rPr>
        <w:t>(Beer et al.,</w:t>
      </w:r>
      <w:r w:rsidR="003C4F8A" w:rsidRPr="007422C0">
        <w:rPr>
          <w:rFonts w:asciiTheme="majorBidi" w:hAnsiTheme="majorBidi" w:cstheme="majorBidi"/>
        </w:rPr>
        <w:t xml:space="preserve"> </w:t>
      </w:r>
      <w:r w:rsidRPr="007422C0">
        <w:rPr>
          <w:rFonts w:asciiTheme="majorBidi" w:hAnsiTheme="majorBidi" w:cstheme="majorBidi"/>
        </w:rPr>
        <w:t xml:space="preserve">2010). By analyzing </w:t>
      </w:r>
      <w:r w:rsidR="003C4F8A" w:rsidRPr="007422C0">
        <w:rPr>
          <w:rFonts w:asciiTheme="majorBidi" w:hAnsiTheme="majorBidi" w:cstheme="majorBidi"/>
        </w:rPr>
        <w:t>the application of</w:t>
      </w:r>
      <w:r w:rsidRPr="007422C0">
        <w:rPr>
          <w:rFonts w:asciiTheme="majorBidi" w:hAnsiTheme="majorBidi" w:cstheme="majorBidi"/>
        </w:rPr>
        <w:t xml:space="preserve"> LMS via log data it is </w:t>
      </w:r>
      <w:r w:rsidR="003A357E" w:rsidRPr="007422C0">
        <w:rPr>
          <w:rFonts w:asciiTheme="majorBidi" w:hAnsiTheme="majorBidi" w:cstheme="majorBidi"/>
        </w:rPr>
        <w:t>possible</w:t>
      </w:r>
      <w:r w:rsidRPr="007422C0">
        <w:rPr>
          <w:rFonts w:asciiTheme="majorBidi" w:hAnsiTheme="majorBidi" w:cstheme="majorBidi"/>
        </w:rPr>
        <w:t xml:space="preserve"> to grade learning and even to predict the possible learning achievement of </w:t>
      </w:r>
      <w:r w:rsidR="003C4F8A" w:rsidRPr="007422C0">
        <w:rPr>
          <w:rFonts w:asciiTheme="majorBidi" w:hAnsiTheme="majorBidi" w:cstheme="majorBidi"/>
        </w:rPr>
        <w:t>learners</w:t>
      </w:r>
      <w:r w:rsidRPr="007422C0">
        <w:rPr>
          <w:rFonts w:asciiTheme="majorBidi" w:hAnsiTheme="majorBidi" w:cstheme="majorBidi"/>
        </w:rPr>
        <w:t xml:space="preserve"> in EFL classrooms (</w:t>
      </w:r>
      <w:proofErr w:type="spellStart"/>
      <w:r w:rsidRPr="007422C0">
        <w:rPr>
          <w:rFonts w:asciiTheme="majorBidi" w:hAnsiTheme="majorBidi" w:cstheme="majorBidi"/>
        </w:rPr>
        <w:t>Naveh</w:t>
      </w:r>
      <w:proofErr w:type="spellEnd"/>
      <w:r w:rsidRPr="007422C0">
        <w:rPr>
          <w:rFonts w:asciiTheme="majorBidi" w:hAnsiTheme="majorBidi" w:cstheme="majorBidi"/>
        </w:rPr>
        <w:t xml:space="preserve"> et al.,</w:t>
      </w:r>
      <w:r w:rsidR="001D5DD6" w:rsidRPr="007422C0">
        <w:rPr>
          <w:rFonts w:asciiTheme="majorBidi" w:hAnsiTheme="majorBidi" w:cstheme="majorBidi"/>
        </w:rPr>
        <w:t xml:space="preserve"> </w:t>
      </w:r>
      <w:r w:rsidRPr="007422C0">
        <w:rPr>
          <w:rFonts w:asciiTheme="majorBidi" w:hAnsiTheme="majorBidi" w:cstheme="majorBidi"/>
        </w:rPr>
        <w:t>2012). With these kinds of prediction</w:t>
      </w:r>
      <w:r w:rsidR="003C4F8A" w:rsidRPr="007422C0">
        <w:rPr>
          <w:rFonts w:asciiTheme="majorBidi" w:hAnsiTheme="majorBidi" w:cstheme="majorBidi"/>
        </w:rPr>
        <w:t>s</w:t>
      </w:r>
      <w:r w:rsidRPr="007422C0">
        <w:rPr>
          <w:rFonts w:asciiTheme="majorBidi" w:hAnsiTheme="majorBidi" w:cstheme="majorBidi"/>
        </w:rPr>
        <w:t xml:space="preserve">, we can easily identify struggling </w:t>
      </w:r>
      <w:r w:rsidR="003C4F8A" w:rsidRPr="007422C0">
        <w:rPr>
          <w:rFonts w:asciiTheme="majorBidi" w:hAnsiTheme="majorBidi" w:cstheme="majorBidi"/>
        </w:rPr>
        <w:lastRenderedPageBreak/>
        <w:t>learners</w:t>
      </w:r>
      <w:r w:rsidRPr="007422C0">
        <w:rPr>
          <w:rFonts w:asciiTheme="majorBidi" w:hAnsiTheme="majorBidi" w:cstheme="majorBidi"/>
        </w:rPr>
        <w:t xml:space="preserve"> in need of academic help</w:t>
      </w:r>
      <w:r w:rsidR="0007481B" w:rsidRPr="007422C0">
        <w:rPr>
          <w:rFonts w:asciiTheme="majorBidi" w:hAnsiTheme="majorBidi" w:cstheme="majorBidi"/>
        </w:rPr>
        <w:t xml:space="preserve"> </w:t>
      </w:r>
      <w:r w:rsidRPr="007422C0">
        <w:rPr>
          <w:rFonts w:asciiTheme="majorBidi" w:hAnsiTheme="majorBidi" w:cstheme="majorBidi"/>
        </w:rPr>
        <w:t>(</w:t>
      </w:r>
      <w:proofErr w:type="spellStart"/>
      <w:r w:rsidRPr="007422C0">
        <w:rPr>
          <w:rFonts w:asciiTheme="majorBidi" w:hAnsiTheme="majorBidi" w:cstheme="majorBidi"/>
        </w:rPr>
        <w:t>MAcfadye</w:t>
      </w:r>
      <w:proofErr w:type="spellEnd"/>
      <w:r w:rsidRPr="007422C0">
        <w:rPr>
          <w:rFonts w:asciiTheme="majorBidi" w:hAnsiTheme="majorBidi" w:cstheme="majorBidi"/>
        </w:rPr>
        <w:t xml:space="preserve"> &amp; Dawson,</w:t>
      </w:r>
      <w:r w:rsidR="003C4F8A" w:rsidRPr="007422C0">
        <w:rPr>
          <w:rFonts w:asciiTheme="majorBidi" w:hAnsiTheme="majorBidi" w:cstheme="majorBidi"/>
        </w:rPr>
        <w:t xml:space="preserve"> </w:t>
      </w:r>
      <w:r w:rsidRPr="007422C0">
        <w:rPr>
          <w:rFonts w:asciiTheme="majorBidi" w:hAnsiTheme="majorBidi" w:cstheme="majorBidi"/>
        </w:rPr>
        <w:t>2010).</w:t>
      </w:r>
      <w:r w:rsidR="003C4F8A" w:rsidRPr="007422C0">
        <w:rPr>
          <w:rFonts w:asciiTheme="majorBidi" w:hAnsiTheme="majorBidi" w:cstheme="majorBidi"/>
        </w:rPr>
        <w:t xml:space="preserve"> Further, t</w:t>
      </w:r>
      <w:r w:rsidRPr="007422C0">
        <w:rPr>
          <w:rFonts w:asciiTheme="majorBidi" w:hAnsiTheme="majorBidi" w:cstheme="majorBidi"/>
        </w:rPr>
        <w:t>o assess the quality of online postings Learning Analytics tools can be easily used to get data and perform predictions based on analysis</w:t>
      </w:r>
      <w:r w:rsidR="003C4F8A" w:rsidRPr="007422C0">
        <w:rPr>
          <w:rFonts w:asciiTheme="majorBidi" w:hAnsiTheme="majorBidi" w:cstheme="majorBidi"/>
        </w:rPr>
        <w:t xml:space="preserve"> </w:t>
      </w:r>
      <w:r w:rsidRPr="007422C0">
        <w:rPr>
          <w:rFonts w:asciiTheme="majorBidi" w:hAnsiTheme="majorBidi" w:cstheme="majorBidi"/>
        </w:rPr>
        <w:t>(</w:t>
      </w:r>
      <w:proofErr w:type="spellStart"/>
      <w:r w:rsidRPr="007422C0">
        <w:rPr>
          <w:rFonts w:asciiTheme="majorBidi" w:hAnsiTheme="majorBidi" w:cstheme="majorBidi"/>
        </w:rPr>
        <w:t>Nistor</w:t>
      </w:r>
      <w:proofErr w:type="spellEnd"/>
      <w:r w:rsidRPr="007422C0">
        <w:rPr>
          <w:rFonts w:asciiTheme="majorBidi" w:hAnsiTheme="majorBidi" w:cstheme="majorBidi"/>
        </w:rPr>
        <w:t xml:space="preserve"> et al.,</w:t>
      </w:r>
      <w:r w:rsidR="00466DA5" w:rsidRPr="007422C0">
        <w:rPr>
          <w:rFonts w:asciiTheme="majorBidi" w:hAnsiTheme="majorBidi" w:cstheme="majorBidi"/>
        </w:rPr>
        <w:t xml:space="preserve"> </w:t>
      </w:r>
      <w:r w:rsidRPr="007422C0">
        <w:rPr>
          <w:rFonts w:asciiTheme="majorBidi" w:hAnsiTheme="majorBidi" w:cstheme="majorBidi"/>
        </w:rPr>
        <w:t xml:space="preserve">2015). It is easy to visualize and predict usage behaviors in the </w:t>
      </w:r>
      <w:r w:rsidR="00466DA5" w:rsidRPr="007422C0">
        <w:rPr>
          <w:rFonts w:asciiTheme="majorBidi" w:hAnsiTheme="majorBidi" w:cstheme="majorBidi"/>
        </w:rPr>
        <w:t>LA</w:t>
      </w:r>
      <w:r w:rsidRPr="007422C0">
        <w:rPr>
          <w:rFonts w:asciiTheme="majorBidi" w:hAnsiTheme="majorBidi" w:cstheme="majorBidi"/>
        </w:rPr>
        <w:t xml:space="preserve"> system</w:t>
      </w:r>
      <w:r w:rsidR="00466DA5" w:rsidRPr="007422C0">
        <w:rPr>
          <w:rFonts w:asciiTheme="majorBidi" w:hAnsiTheme="majorBidi" w:cstheme="majorBidi"/>
        </w:rPr>
        <w:t xml:space="preserve"> </w:t>
      </w:r>
      <w:r w:rsidRPr="007422C0">
        <w:rPr>
          <w:rFonts w:asciiTheme="majorBidi" w:hAnsiTheme="majorBidi" w:cstheme="majorBidi"/>
        </w:rPr>
        <w:t>(</w:t>
      </w:r>
      <w:proofErr w:type="spellStart"/>
      <w:r w:rsidRPr="007422C0">
        <w:rPr>
          <w:rFonts w:asciiTheme="majorBidi" w:hAnsiTheme="majorBidi" w:cstheme="majorBidi"/>
        </w:rPr>
        <w:t>Scheffel</w:t>
      </w:r>
      <w:proofErr w:type="spellEnd"/>
      <w:r w:rsidRPr="007422C0">
        <w:rPr>
          <w:rFonts w:asciiTheme="majorBidi" w:hAnsiTheme="majorBidi" w:cstheme="majorBidi"/>
        </w:rPr>
        <w:t xml:space="preserve"> et al.,</w:t>
      </w:r>
      <w:r w:rsidR="00466DA5" w:rsidRPr="007422C0">
        <w:rPr>
          <w:rFonts w:asciiTheme="majorBidi" w:hAnsiTheme="majorBidi" w:cstheme="majorBidi"/>
        </w:rPr>
        <w:t xml:space="preserve"> </w:t>
      </w:r>
      <w:r w:rsidRPr="007422C0">
        <w:rPr>
          <w:rFonts w:asciiTheme="majorBidi" w:hAnsiTheme="majorBidi" w:cstheme="majorBidi"/>
        </w:rPr>
        <w:t xml:space="preserve">2011). </w:t>
      </w:r>
      <w:r w:rsidR="0007481B" w:rsidRPr="007422C0">
        <w:rPr>
          <w:rFonts w:asciiTheme="majorBidi" w:hAnsiTheme="majorBidi" w:cstheme="majorBidi"/>
        </w:rPr>
        <w:t>Some</w:t>
      </w:r>
      <w:r w:rsidRPr="007422C0">
        <w:rPr>
          <w:rFonts w:asciiTheme="majorBidi" w:hAnsiTheme="majorBidi" w:cstheme="majorBidi"/>
        </w:rPr>
        <w:t xml:space="preserve"> researchers acquired different </w:t>
      </w:r>
      <w:r w:rsidR="00466DA5" w:rsidRPr="007422C0">
        <w:rPr>
          <w:rFonts w:asciiTheme="majorBidi" w:hAnsiTheme="majorBidi" w:cstheme="majorBidi"/>
        </w:rPr>
        <w:t xml:space="preserve">LA </w:t>
      </w:r>
      <w:r w:rsidRPr="007422C0">
        <w:rPr>
          <w:rFonts w:asciiTheme="majorBidi" w:hAnsiTheme="majorBidi" w:cstheme="majorBidi"/>
        </w:rPr>
        <w:t>tools to analyze the data offered by log data stored in LMS database</w:t>
      </w:r>
      <w:r w:rsidR="00466DA5" w:rsidRPr="007422C0">
        <w:rPr>
          <w:rFonts w:asciiTheme="majorBidi" w:hAnsiTheme="majorBidi" w:cstheme="majorBidi"/>
        </w:rPr>
        <w:t>s</w:t>
      </w:r>
      <w:r w:rsidRPr="007422C0">
        <w:rPr>
          <w:rFonts w:asciiTheme="majorBidi" w:hAnsiTheme="majorBidi" w:cstheme="majorBidi"/>
        </w:rPr>
        <w:t>. In 2014, Yu and Jo (2014) worked on factor</w:t>
      </w:r>
      <w:r w:rsidR="0007481B" w:rsidRPr="007422C0">
        <w:rPr>
          <w:rFonts w:asciiTheme="majorBidi" w:hAnsiTheme="majorBidi" w:cstheme="majorBidi"/>
        </w:rPr>
        <w:t xml:space="preserve">s </w:t>
      </w:r>
      <w:r w:rsidRPr="007422C0">
        <w:rPr>
          <w:rFonts w:asciiTheme="majorBidi" w:hAnsiTheme="majorBidi" w:cstheme="majorBidi"/>
        </w:rPr>
        <w:t xml:space="preserve">that impact the academic grades of </w:t>
      </w:r>
      <w:r w:rsidR="0007481B" w:rsidRPr="007422C0">
        <w:rPr>
          <w:rFonts w:asciiTheme="majorBidi" w:hAnsiTheme="majorBidi" w:cstheme="majorBidi"/>
        </w:rPr>
        <w:t>learners</w:t>
      </w:r>
      <w:r w:rsidRPr="007422C0">
        <w:rPr>
          <w:rFonts w:asciiTheme="majorBidi" w:hAnsiTheme="majorBidi" w:cstheme="majorBidi"/>
        </w:rPr>
        <w:t xml:space="preserve"> via using a data log collected from Moodle with 84 students in South Korean University. They observed that while learning online there is a significant effect of total studying time, interaction with peers, regularity of learning interval, and the number of downloads on students’ grades. Jo et al. (2014) worked in the same field and used log data set as a factor to find out scholars’ performance in courses offered via Moodle. They identified “Candidates for proxy variables”. These researchers worked on a commercial e-learning course and used the identified variables from 200 scholars. The study </w:t>
      </w:r>
      <w:r w:rsidR="00BE48C4" w:rsidRPr="007422C0">
        <w:rPr>
          <w:rFonts w:asciiTheme="majorBidi" w:hAnsiTheme="majorBidi" w:cstheme="majorBidi"/>
        </w:rPr>
        <w:t>revealed</w:t>
      </w:r>
      <w:r w:rsidRPr="007422C0">
        <w:rPr>
          <w:rFonts w:asciiTheme="majorBidi" w:hAnsiTheme="majorBidi" w:cstheme="majorBidi"/>
        </w:rPr>
        <w:t xml:space="preserve"> the fact that an irregular learning interval proved to have a correlation between learning performance and academic achievement of learners in online mode. </w:t>
      </w:r>
    </w:p>
    <w:p w14:paraId="5B301B1C" w14:textId="77777777" w:rsidR="001464A6" w:rsidRPr="007422C0" w:rsidRDefault="005E7CB3" w:rsidP="00BC79BC">
      <w:pPr>
        <w:spacing w:line="276" w:lineRule="auto"/>
        <w:jc w:val="both"/>
        <w:rPr>
          <w:rFonts w:asciiTheme="majorBidi" w:hAnsiTheme="majorBidi" w:cstheme="majorBidi"/>
        </w:rPr>
      </w:pPr>
      <w:r w:rsidRPr="007422C0">
        <w:rPr>
          <w:rFonts w:asciiTheme="majorBidi" w:hAnsiTheme="majorBidi" w:cstheme="majorBidi"/>
        </w:rPr>
        <w:t xml:space="preserve">For data collection from logs, </w:t>
      </w:r>
      <w:proofErr w:type="spellStart"/>
      <w:r w:rsidRPr="007422C0">
        <w:rPr>
          <w:rFonts w:asciiTheme="majorBidi" w:hAnsiTheme="majorBidi" w:cstheme="majorBidi"/>
        </w:rPr>
        <w:t>Kotsiantis</w:t>
      </w:r>
      <w:proofErr w:type="spellEnd"/>
      <w:r w:rsidRPr="007422C0">
        <w:rPr>
          <w:rFonts w:asciiTheme="majorBidi" w:hAnsiTheme="majorBidi" w:cstheme="majorBidi"/>
        </w:rPr>
        <w:t xml:space="preserve"> et al</w:t>
      </w:r>
      <w:r w:rsidR="00C66331" w:rsidRPr="007422C0">
        <w:rPr>
          <w:rFonts w:asciiTheme="majorBidi" w:hAnsiTheme="majorBidi" w:cstheme="majorBidi"/>
        </w:rPr>
        <w:t xml:space="preserve">. </w:t>
      </w:r>
      <w:r w:rsidRPr="007422C0">
        <w:rPr>
          <w:rFonts w:asciiTheme="majorBidi" w:hAnsiTheme="majorBidi" w:cstheme="majorBidi"/>
        </w:rPr>
        <w:t>(2013) used a</w:t>
      </w:r>
      <w:r w:rsidR="00C66331" w:rsidRPr="007422C0">
        <w:rPr>
          <w:rFonts w:asciiTheme="majorBidi" w:hAnsiTheme="majorBidi" w:cstheme="majorBidi"/>
        </w:rPr>
        <w:t xml:space="preserve">n LA </w:t>
      </w:r>
      <w:r w:rsidRPr="007422C0">
        <w:rPr>
          <w:rFonts w:asciiTheme="majorBidi" w:hAnsiTheme="majorBidi" w:cstheme="majorBidi"/>
        </w:rPr>
        <w:t xml:space="preserve">tool called Moodle Parser. They juggled and identified successful learners in combined learning courses through students’ activities in Moodle. They observed a direct correlation between </w:t>
      </w:r>
      <w:r w:rsidR="00F819DB" w:rsidRPr="007422C0">
        <w:rPr>
          <w:rFonts w:asciiTheme="majorBidi" w:hAnsiTheme="majorBidi" w:cstheme="majorBidi"/>
        </w:rPr>
        <w:t>learners</w:t>
      </w:r>
      <w:r w:rsidRPr="007422C0">
        <w:rPr>
          <w:rFonts w:asciiTheme="majorBidi" w:hAnsiTheme="majorBidi" w:cstheme="majorBidi"/>
        </w:rPr>
        <w:t>’ failure with their negative approach and perceptions towards Moodle</w:t>
      </w:r>
      <w:r w:rsidR="001F506A" w:rsidRPr="007422C0">
        <w:rPr>
          <w:rFonts w:asciiTheme="majorBidi" w:hAnsiTheme="majorBidi" w:cstheme="majorBidi"/>
        </w:rPr>
        <w:t>: G</w:t>
      </w:r>
      <w:r w:rsidRPr="007422C0">
        <w:rPr>
          <w:rFonts w:asciiTheme="majorBidi" w:hAnsiTheme="majorBidi" w:cstheme="majorBidi"/>
        </w:rPr>
        <w:t xml:space="preserve">ood grades were directly proportional to the increased level of Moodle use by learners. They collected data from 337 </w:t>
      </w:r>
      <w:r w:rsidR="00C939D9" w:rsidRPr="007422C0">
        <w:rPr>
          <w:rFonts w:asciiTheme="majorBidi" w:hAnsiTheme="majorBidi" w:cstheme="majorBidi"/>
        </w:rPr>
        <w:t xml:space="preserve">students </w:t>
      </w:r>
      <w:r w:rsidRPr="007422C0">
        <w:rPr>
          <w:rFonts w:asciiTheme="majorBidi" w:hAnsiTheme="majorBidi" w:cstheme="majorBidi"/>
        </w:rPr>
        <w:t xml:space="preserve">enrolled for </w:t>
      </w:r>
      <w:r w:rsidR="00C939D9" w:rsidRPr="007422C0">
        <w:rPr>
          <w:rFonts w:asciiTheme="majorBidi" w:hAnsiTheme="majorBidi" w:cstheme="majorBidi"/>
        </w:rPr>
        <w:t xml:space="preserve">a </w:t>
      </w:r>
      <w:r w:rsidRPr="007422C0">
        <w:rPr>
          <w:rFonts w:asciiTheme="majorBidi" w:hAnsiTheme="majorBidi" w:cstheme="majorBidi"/>
        </w:rPr>
        <w:t>3</w:t>
      </w:r>
      <w:r w:rsidR="00022749" w:rsidRPr="007422C0">
        <w:rPr>
          <w:rFonts w:asciiTheme="majorBidi" w:hAnsiTheme="majorBidi" w:cstheme="majorBidi"/>
        </w:rPr>
        <w:t>-</w:t>
      </w:r>
      <w:r w:rsidRPr="007422C0">
        <w:rPr>
          <w:rFonts w:asciiTheme="majorBidi" w:hAnsiTheme="majorBidi" w:cstheme="majorBidi"/>
        </w:rPr>
        <w:t xml:space="preserve">year course with the usage of Moodle at the University of Patras, Greece. </w:t>
      </w:r>
      <w:r w:rsidR="00B2162B" w:rsidRPr="007422C0">
        <w:rPr>
          <w:rFonts w:asciiTheme="majorBidi" w:hAnsiTheme="majorBidi" w:cstheme="majorBidi"/>
        </w:rPr>
        <w:t>Similarly, a</w:t>
      </w:r>
      <w:r w:rsidR="00FD6B5D" w:rsidRPr="007422C0">
        <w:rPr>
          <w:rFonts w:asciiTheme="majorBidi" w:hAnsiTheme="majorBidi" w:cstheme="majorBidi"/>
        </w:rPr>
        <w:t xml:space="preserve"> study</w:t>
      </w:r>
      <w:r w:rsidRPr="007422C0">
        <w:rPr>
          <w:rFonts w:asciiTheme="majorBidi" w:hAnsiTheme="majorBidi" w:cstheme="majorBidi"/>
        </w:rPr>
        <w:t xml:space="preserve"> at Central Queensland University using a sample of 92,799 students found that the more views or visits to the course by the learner</w:t>
      </w:r>
      <w:r w:rsidR="00D7052A" w:rsidRPr="007422C0">
        <w:rPr>
          <w:rFonts w:asciiTheme="majorBidi" w:hAnsiTheme="majorBidi" w:cstheme="majorBidi"/>
        </w:rPr>
        <w:t xml:space="preserve">, </w:t>
      </w:r>
      <w:r w:rsidRPr="007422C0">
        <w:rPr>
          <w:rFonts w:asciiTheme="majorBidi" w:hAnsiTheme="majorBidi" w:cstheme="majorBidi"/>
        </w:rPr>
        <w:t xml:space="preserve">the higher </w:t>
      </w:r>
      <w:r w:rsidR="001009CE" w:rsidRPr="007422C0">
        <w:rPr>
          <w:rFonts w:asciiTheme="majorBidi" w:hAnsiTheme="majorBidi" w:cstheme="majorBidi"/>
        </w:rPr>
        <w:t xml:space="preserve">the </w:t>
      </w:r>
      <w:r w:rsidRPr="007422C0">
        <w:rPr>
          <w:rFonts w:asciiTheme="majorBidi" w:hAnsiTheme="majorBidi" w:cstheme="majorBidi"/>
        </w:rPr>
        <w:t xml:space="preserve">level of final grades achieved by learners while learning </w:t>
      </w:r>
      <w:r w:rsidR="007028BB" w:rsidRPr="007422C0">
        <w:rPr>
          <w:rFonts w:asciiTheme="majorBidi" w:hAnsiTheme="majorBidi" w:cstheme="majorBidi"/>
        </w:rPr>
        <w:t>via</w:t>
      </w:r>
      <w:r w:rsidRPr="007422C0">
        <w:rPr>
          <w:rFonts w:asciiTheme="majorBidi" w:hAnsiTheme="majorBidi" w:cstheme="majorBidi"/>
        </w:rPr>
        <w:t xml:space="preserve"> online course. They reported a statistically significant correlation between the number of page views and students’ final grades (Beer et al., 2010).</w:t>
      </w:r>
    </w:p>
    <w:p w14:paraId="17CD4E56" w14:textId="02B91B99" w:rsidR="005E7CB3" w:rsidRPr="007422C0" w:rsidRDefault="005E7CB3" w:rsidP="008E1217">
      <w:pPr>
        <w:spacing w:line="276" w:lineRule="auto"/>
        <w:jc w:val="both"/>
        <w:rPr>
          <w:rFonts w:asciiTheme="majorBidi" w:hAnsiTheme="majorBidi" w:cstheme="majorBidi"/>
        </w:rPr>
      </w:pPr>
      <w:r w:rsidRPr="007422C0">
        <w:rPr>
          <w:rFonts w:asciiTheme="majorBidi" w:hAnsiTheme="majorBidi" w:cstheme="majorBidi"/>
        </w:rPr>
        <w:t xml:space="preserve"> In recent study based on AI techniques to predict students learning </w:t>
      </w:r>
      <w:proofErr w:type="spellStart"/>
      <w:r w:rsidRPr="007422C0">
        <w:rPr>
          <w:rFonts w:asciiTheme="majorBidi" w:hAnsiTheme="majorBidi" w:cstheme="majorBidi"/>
        </w:rPr>
        <w:t>difficultis</w:t>
      </w:r>
      <w:proofErr w:type="spellEnd"/>
      <w:r w:rsidRPr="007422C0">
        <w:rPr>
          <w:rFonts w:asciiTheme="majorBidi" w:hAnsiTheme="majorBidi" w:cstheme="majorBidi"/>
        </w:rPr>
        <w:t xml:space="preserve"> using LMS at King Fahad University </w:t>
      </w:r>
      <w:r w:rsidR="001464A6" w:rsidRPr="007422C0">
        <w:rPr>
          <w:rFonts w:asciiTheme="majorBidi" w:hAnsiTheme="majorBidi" w:cstheme="majorBidi"/>
        </w:rPr>
        <w:t>is</w:t>
      </w:r>
      <w:r w:rsidRPr="007422C0">
        <w:rPr>
          <w:rFonts w:asciiTheme="majorBidi" w:hAnsiTheme="majorBidi" w:cstheme="majorBidi"/>
        </w:rPr>
        <w:t xml:space="preserve"> </w:t>
      </w:r>
      <w:r w:rsidR="001464A6" w:rsidRPr="007422C0">
        <w:rPr>
          <w:rFonts w:asciiTheme="majorBidi" w:hAnsiTheme="majorBidi" w:cstheme="majorBidi"/>
        </w:rPr>
        <w:t>E</w:t>
      </w:r>
      <w:r w:rsidRPr="007422C0">
        <w:rPr>
          <w:rFonts w:asciiTheme="majorBidi" w:hAnsiTheme="majorBidi" w:cstheme="majorBidi"/>
        </w:rPr>
        <w:t xml:space="preserve">l </w:t>
      </w:r>
      <w:proofErr w:type="spellStart"/>
      <w:r w:rsidR="00AF0A1C" w:rsidRPr="007422C0">
        <w:rPr>
          <w:rFonts w:asciiTheme="majorBidi" w:hAnsiTheme="majorBidi" w:cstheme="majorBidi"/>
        </w:rPr>
        <w:t>Koshery</w:t>
      </w:r>
      <w:proofErr w:type="spellEnd"/>
      <w:r w:rsidR="00AF0A1C" w:rsidRPr="007422C0">
        <w:rPr>
          <w:rFonts w:asciiTheme="majorBidi" w:hAnsiTheme="majorBidi" w:cstheme="majorBidi"/>
        </w:rPr>
        <w:t xml:space="preserve"> (</w:t>
      </w:r>
      <w:r w:rsidRPr="007422C0">
        <w:rPr>
          <w:rFonts w:asciiTheme="majorBidi" w:hAnsiTheme="majorBidi" w:cstheme="majorBidi"/>
        </w:rPr>
        <w:t>2023</w:t>
      </w:r>
      <w:r w:rsidR="001464A6" w:rsidRPr="007422C0">
        <w:rPr>
          <w:rFonts w:asciiTheme="majorBidi" w:hAnsiTheme="majorBidi" w:cstheme="majorBidi"/>
        </w:rPr>
        <w:t>)</w:t>
      </w:r>
      <w:r w:rsidRPr="007422C0">
        <w:rPr>
          <w:rFonts w:asciiTheme="majorBidi" w:hAnsiTheme="majorBidi" w:cstheme="majorBidi"/>
        </w:rPr>
        <w:t xml:space="preserve">. This study </w:t>
      </w:r>
      <w:r w:rsidR="00D23068" w:rsidRPr="007422C0">
        <w:rPr>
          <w:rFonts w:asciiTheme="majorBidi" w:hAnsiTheme="majorBidi" w:cstheme="majorBidi"/>
        </w:rPr>
        <w:t>developed</w:t>
      </w:r>
      <w:r w:rsidRPr="007422C0">
        <w:rPr>
          <w:rFonts w:asciiTheme="majorBidi" w:hAnsiTheme="majorBidi" w:cstheme="majorBidi"/>
        </w:rPr>
        <w:t xml:space="preserve"> a prediction model to identify potential e-</w:t>
      </w:r>
      <w:r w:rsidR="00EF2925" w:rsidRPr="007422C0">
        <w:rPr>
          <w:rFonts w:asciiTheme="majorBidi" w:hAnsiTheme="majorBidi" w:cstheme="majorBidi"/>
        </w:rPr>
        <w:t>LMS</w:t>
      </w:r>
      <w:r w:rsidRPr="007422C0">
        <w:rPr>
          <w:rFonts w:asciiTheme="majorBidi" w:hAnsiTheme="majorBidi" w:cstheme="majorBidi"/>
        </w:rPr>
        <w:t xml:space="preserve"> usage challenges for students. In this research, ten well stated machine learning (ML) algorithms </w:t>
      </w:r>
      <w:r w:rsidR="00D23068" w:rsidRPr="007422C0">
        <w:rPr>
          <w:rFonts w:asciiTheme="majorBidi" w:hAnsiTheme="majorBidi" w:cstheme="majorBidi"/>
        </w:rPr>
        <w:t>were</w:t>
      </w:r>
      <w:r w:rsidRPr="007422C0">
        <w:rPr>
          <w:rFonts w:asciiTheme="majorBidi" w:hAnsiTheme="majorBidi" w:cstheme="majorBidi"/>
        </w:rPr>
        <w:t xml:space="preserve"> used: Decision Tree (DT), Random Forest (RF), Logistic Regression (LR), SGD Classifier, Multinomial NB, K-Neighbors Classifier, Ridge Classifier, Closest Centroid, Complement NB, and Bernoulli NB. </w:t>
      </w:r>
      <w:r w:rsidR="00BA4018" w:rsidRPr="007422C0">
        <w:rPr>
          <w:rFonts w:asciiTheme="majorBidi" w:hAnsiTheme="majorBidi" w:cstheme="majorBidi"/>
        </w:rPr>
        <w:t>A</w:t>
      </w:r>
      <w:r w:rsidRPr="007422C0">
        <w:rPr>
          <w:rFonts w:asciiTheme="majorBidi" w:hAnsiTheme="majorBidi" w:cstheme="majorBidi"/>
        </w:rPr>
        <w:t xml:space="preserve">cademic performance </w:t>
      </w:r>
      <w:r w:rsidR="00BA4018" w:rsidRPr="007422C0">
        <w:rPr>
          <w:rFonts w:asciiTheme="majorBidi" w:hAnsiTheme="majorBidi" w:cstheme="majorBidi"/>
        </w:rPr>
        <w:t xml:space="preserve">were predicted from </w:t>
      </w:r>
      <w:r w:rsidRPr="007422C0">
        <w:rPr>
          <w:rFonts w:asciiTheme="majorBidi" w:hAnsiTheme="majorBidi" w:cstheme="majorBidi"/>
        </w:rPr>
        <w:t xml:space="preserve">educational data by  </w:t>
      </w:r>
      <w:proofErr w:type="spellStart"/>
      <w:r w:rsidRPr="007422C0">
        <w:rPr>
          <w:rFonts w:asciiTheme="majorBidi" w:hAnsiTheme="majorBidi" w:cstheme="majorBidi"/>
        </w:rPr>
        <w:t>Amrieh</w:t>
      </w:r>
      <w:proofErr w:type="spellEnd"/>
      <w:r w:rsidR="00EF2925" w:rsidRPr="007422C0">
        <w:rPr>
          <w:rFonts w:asciiTheme="majorBidi" w:hAnsiTheme="majorBidi" w:cstheme="majorBidi"/>
        </w:rPr>
        <w:t xml:space="preserve"> et al. (</w:t>
      </w:r>
      <w:r w:rsidRPr="007422C0">
        <w:rPr>
          <w:rFonts w:asciiTheme="majorBidi" w:hAnsiTheme="majorBidi" w:cstheme="majorBidi"/>
        </w:rPr>
        <w:t>2016).They used ensemble methods for mining educational data and concluded that it is far better to use few methods for mining education</w:t>
      </w:r>
      <w:r w:rsidR="00F100EA" w:rsidRPr="007422C0">
        <w:rPr>
          <w:rFonts w:asciiTheme="majorBidi" w:hAnsiTheme="majorBidi" w:cstheme="majorBidi"/>
        </w:rPr>
        <w:t>al</w:t>
      </w:r>
      <w:r w:rsidRPr="007422C0">
        <w:rPr>
          <w:rFonts w:asciiTheme="majorBidi" w:hAnsiTheme="majorBidi" w:cstheme="majorBidi"/>
        </w:rPr>
        <w:t xml:space="preserve"> data to check students</w:t>
      </w:r>
      <w:r w:rsidR="00B34D49" w:rsidRPr="007422C0">
        <w:rPr>
          <w:rFonts w:asciiTheme="majorBidi" w:hAnsiTheme="majorBidi" w:cstheme="majorBidi"/>
        </w:rPr>
        <w:t>’</w:t>
      </w:r>
      <w:r w:rsidRPr="007422C0">
        <w:rPr>
          <w:rFonts w:asciiTheme="majorBidi" w:hAnsiTheme="majorBidi" w:cstheme="majorBidi"/>
        </w:rPr>
        <w:t xml:space="preserve"> performance.</w:t>
      </w:r>
    </w:p>
    <w:p w14:paraId="1F21A825" w14:textId="331C03FD" w:rsidR="00370EF8" w:rsidRPr="007422C0" w:rsidRDefault="00370EF8" w:rsidP="00BC79BC">
      <w:pPr>
        <w:spacing w:before="100" w:beforeAutospacing="1" w:after="100" w:afterAutospacing="1" w:line="276" w:lineRule="auto"/>
        <w:jc w:val="both"/>
        <w:rPr>
          <w:rFonts w:asciiTheme="majorBidi" w:eastAsia="Times New Roman" w:hAnsiTheme="majorBidi" w:cstheme="majorBidi"/>
          <w:b/>
          <w:bCs/>
          <w:i/>
          <w:iCs/>
        </w:rPr>
      </w:pPr>
      <w:r w:rsidRPr="007422C0">
        <w:rPr>
          <w:rFonts w:asciiTheme="majorBidi" w:eastAsia="Times New Roman" w:hAnsiTheme="majorBidi" w:cstheme="majorBidi"/>
          <w:b/>
          <w:bCs/>
          <w:i/>
          <w:iCs/>
        </w:rPr>
        <w:t xml:space="preserve">Learning </w:t>
      </w:r>
      <w:r w:rsidR="00EF2925" w:rsidRPr="007422C0">
        <w:rPr>
          <w:rFonts w:asciiTheme="majorBidi" w:eastAsia="Times New Roman" w:hAnsiTheme="majorBidi" w:cstheme="majorBidi"/>
          <w:b/>
          <w:bCs/>
          <w:i/>
          <w:iCs/>
        </w:rPr>
        <w:t xml:space="preserve">analytics </w:t>
      </w:r>
      <w:r w:rsidRPr="007422C0">
        <w:rPr>
          <w:rFonts w:asciiTheme="majorBidi" w:eastAsia="Times New Roman" w:hAnsiTheme="majorBidi" w:cstheme="majorBidi"/>
          <w:b/>
          <w:bCs/>
          <w:i/>
          <w:iCs/>
        </w:rPr>
        <w:t>(LA)</w:t>
      </w:r>
    </w:p>
    <w:p w14:paraId="693C4365" w14:textId="54D1D07C" w:rsidR="00370EF8" w:rsidRPr="007422C0" w:rsidRDefault="00370EF8" w:rsidP="008E1217">
      <w:pPr>
        <w:spacing w:before="100" w:beforeAutospacing="1" w:after="100" w:afterAutospacing="1" w:line="276" w:lineRule="auto"/>
        <w:jc w:val="both"/>
        <w:rPr>
          <w:rFonts w:asciiTheme="majorBidi" w:hAnsiTheme="majorBidi" w:cstheme="majorBidi"/>
        </w:rPr>
      </w:pPr>
      <w:r w:rsidRPr="007422C0">
        <w:rPr>
          <w:rFonts w:asciiTheme="majorBidi" w:eastAsia="Times New Roman" w:hAnsiTheme="majorBidi" w:cstheme="majorBidi"/>
        </w:rPr>
        <w:t>The conception of LMS goes much beyond the boundaries of the classrooms as they aim to create active teacher learning communities that foster professional development and enrichment as well as teacher collaboration</w:t>
      </w:r>
      <w:r w:rsidR="00243926" w:rsidRPr="007422C0">
        <w:t xml:space="preserve"> (</w:t>
      </w:r>
      <w:r w:rsidR="00243926" w:rsidRPr="007422C0">
        <w:rPr>
          <w:rFonts w:asciiTheme="majorBidi" w:eastAsia="Times New Roman" w:hAnsiTheme="majorBidi" w:cstheme="majorBidi"/>
        </w:rPr>
        <w:t>Al-</w:t>
      </w:r>
      <w:proofErr w:type="spellStart"/>
      <w:r w:rsidR="00243926" w:rsidRPr="007422C0">
        <w:rPr>
          <w:rFonts w:asciiTheme="majorBidi" w:eastAsia="Times New Roman" w:hAnsiTheme="majorBidi" w:cstheme="majorBidi"/>
        </w:rPr>
        <w:t>khresheh</w:t>
      </w:r>
      <w:proofErr w:type="spellEnd"/>
      <w:r w:rsidR="00243926" w:rsidRPr="007422C0">
        <w:rPr>
          <w:rFonts w:asciiTheme="majorBidi" w:eastAsia="Times New Roman" w:hAnsiTheme="majorBidi" w:cstheme="majorBidi"/>
        </w:rPr>
        <w:t>, 2022)</w:t>
      </w:r>
      <w:r w:rsidRPr="007422C0">
        <w:rPr>
          <w:rFonts w:asciiTheme="majorBidi" w:eastAsia="Times New Roman" w:hAnsiTheme="majorBidi" w:cstheme="majorBidi"/>
        </w:rPr>
        <w:t xml:space="preserve">. This is where the idea of big data analytics takes germ as comparison of data across classes can help identify learning patterns and help teachers identify early on the outliers. Classroom based LMS such as Moodle, </w:t>
      </w:r>
      <w:proofErr w:type="spellStart"/>
      <w:r w:rsidRPr="007422C0">
        <w:rPr>
          <w:rFonts w:asciiTheme="majorBidi" w:eastAsia="Times New Roman" w:hAnsiTheme="majorBidi" w:cstheme="majorBidi"/>
        </w:rPr>
        <w:t>SmartKlass</w:t>
      </w:r>
      <w:proofErr w:type="spellEnd"/>
      <w:r w:rsidRPr="007422C0">
        <w:rPr>
          <w:rFonts w:asciiTheme="majorBidi" w:eastAsia="Times New Roman" w:hAnsiTheme="majorBidi" w:cstheme="majorBidi"/>
        </w:rPr>
        <w:t xml:space="preserve">, ClassDojo, and </w:t>
      </w:r>
      <w:proofErr w:type="spellStart"/>
      <w:r w:rsidRPr="007422C0">
        <w:rPr>
          <w:rFonts w:asciiTheme="majorBidi" w:eastAsia="Times New Roman" w:hAnsiTheme="majorBidi" w:cstheme="majorBidi"/>
        </w:rPr>
        <w:t>GoSkills</w:t>
      </w:r>
      <w:proofErr w:type="spellEnd"/>
      <w:r w:rsidRPr="007422C0">
        <w:rPr>
          <w:rFonts w:asciiTheme="majorBidi" w:eastAsia="Times New Roman" w:hAnsiTheme="majorBidi" w:cstheme="majorBidi"/>
        </w:rPr>
        <w:t xml:space="preserve"> help keep close and multifarious tabs on the learning activities such as lesson repeats, </w:t>
      </w:r>
      <w:r w:rsidRPr="007422C0">
        <w:rPr>
          <w:rFonts w:asciiTheme="majorBidi" w:eastAsia="Times New Roman" w:hAnsiTheme="majorBidi" w:cstheme="majorBidi"/>
        </w:rPr>
        <w:lastRenderedPageBreak/>
        <w:t>access to notes, practice exercises etc. which help generate viable and authentic learning behavior data. With access to both teachers and learners, this proves to be a useful resource in pedagogy and materials modification and autonomous learning</w:t>
      </w:r>
      <w:r w:rsidR="00243926" w:rsidRPr="007422C0">
        <w:t xml:space="preserve"> (</w:t>
      </w:r>
      <w:proofErr w:type="spellStart"/>
      <w:r w:rsidR="00243926" w:rsidRPr="007422C0">
        <w:rPr>
          <w:rFonts w:asciiTheme="majorBidi" w:eastAsia="Times New Roman" w:hAnsiTheme="majorBidi" w:cstheme="majorBidi"/>
        </w:rPr>
        <w:t>Aghagolzadeh</w:t>
      </w:r>
      <w:proofErr w:type="spellEnd"/>
      <w:r w:rsidR="00243926" w:rsidRPr="007422C0">
        <w:rPr>
          <w:rFonts w:asciiTheme="majorBidi" w:eastAsia="Times New Roman" w:hAnsiTheme="majorBidi" w:cstheme="majorBidi"/>
        </w:rPr>
        <w:t xml:space="preserve"> &amp; </w:t>
      </w:r>
      <w:proofErr w:type="spellStart"/>
      <w:r w:rsidR="00243926" w:rsidRPr="007422C0">
        <w:rPr>
          <w:rFonts w:asciiTheme="majorBidi" w:eastAsia="Times New Roman" w:hAnsiTheme="majorBidi" w:cstheme="majorBidi"/>
        </w:rPr>
        <w:t>Davari</w:t>
      </w:r>
      <w:proofErr w:type="spellEnd"/>
      <w:r w:rsidR="00243926" w:rsidRPr="007422C0">
        <w:rPr>
          <w:rFonts w:asciiTheme="majorBidi" w:eastAsia="Times New Roman" w:hAnsiTheme="majorBidi" w:cstheme="majorBidi"/>
        </w:rPr>
        <w:t>, 2017)</w:t>
      </w:r>
      <w:r w:rsidRPr="007422C0">
        <w:rPr>
          <w:rFonts w:asciiTheme="majorBidi" w:eastAsia="Times New Roman" w:hAnsiTheme="majorBidi" w:cstheme="majorBidi"/>
        </w:rPr>
        <w:t xml:space="preserve">. The system of badges and points allotment for task completion or revisit also ensures learner engagement. </w:t>
      </w:r>
      <w:r w:rsidRPr="007422C0">
        <w:rPr>
          <w:rFonts w:asciiTheme="majorBidi" w:hAnsiTheme="majorBidi" w:cstheme="majorBidi"/>
        </w:rPr>
        <w:t>Close monitoring of these data gives teachers an invaluable upper hand in flagging learning issues early on, checking learners’ communication abilities, identifying the reticent learners, ensuring optimal participation, and modifying assignments and tests to enable learners to do their best. The point to be noted is that learners themselves have as much access to these data as the instructors, making them active agents in the learning process. This working collaboratively towards common goals keeps the learners motivated while giving them a sense of control over their learning and also making them partners in the responsibility to learn. Overall, the unique features of LMS help the teachers know their learners better and understand their needs more actively.</w:t>
      </w:r>
    </w:p>
    <w:p w14:paraId="2AD74292" w14:textId="3142EB9A" w:rsidR="00370EF8" w:rsidRPr="007422C0" w:rsidRDefault="00370EF8" w:rsidP="00A40531">
      <w:pPr>
        <w:spacing w:before="100" w:beforeAutospacing="1" w:after="100" w:afterAutospacing="1" w:line="276" w:lineRule="auto"/>
        <w:jc w:val="both"/>
        <w:rPr>
          <w:rFonts w:asciiTheme="majorBidi" w:hAnsiTheme="majorBidi" w:cstheme="majorBidi"/>
        </w:rPr>
      </w:pPr>
      <w:r w:rsidRPr="007422C0">
        <w:rPr>
          <w:rFonts w:asciiTheme="majorBidi" w:hAnsiTheme="majorBidi" w:cstheme="majorBidi"/>
        </w:rPr>
        <w:t xml:space="preserve">LA approach is completely driven by data to understand learning behaviors and to improve the learning spaces. Some examples of these activities </w:t>
      </w:r>
      <w:r w:rsidR="00AF0A1C" w:rsidRPr="007422C0">
        <w:rPr>
          <w:rFonts w:asciiTheme="majorBidi" w:hAnsiTheme="majorBidi" w:cstheme="majorBidi"/>
        </w:rPr>
        <w:t>are</w:t>
      </w:r>
      <w:r w:rsidRPr="007422C0">
        <w:rPr>
          <w:rFonts w:asciiTheme="majorBidi" w:hAnsiTheme="majorBidi" w:cstheme="majorBidi"/>
        </w:rPr>
        <w:t xml:space="preserve"> monitoring learner engagement in the learning process; understand how feedback impacts learning and performance in general; deciding strategies derived from data analysis that may help poor performers do better; improving course materials to address learner needs. </w:t>
      </w:r>
    </w:p>
    <w:p w14:paraId="104467A8" w14:textId="32593BC4" w:rsidR="005E7CB3" w:rsidRPr="007422C0" w:rsidRDefault="005E7CB3" w:rsidP="00BC79BC">
      <w:pPr>
        <w:spacing w:line="276" w:lineRule="auto"/>
        <w:jc w:val="both"/>
        <w:rPr>
          <w:rFonts w:asciiTheme="majorBidi" w:hAnsiTheme="majorBidi" w:cstheme="majorBidi"/>
        </w:rPr>
      </w:pPr>
      <w:bookmarkStart w:id="0" w:name="_Hlk129619549"/>
      <w:proofErr w:type="spellStart"/>
      <w:r w:rsidRPr="007422C0">
        <w:rPr>
          <w:rFonts w:asciiTheme="majorBidi" w:hAnsiTheme="majorBidi" w:cstheme="majorBidi"/>
        </w:rPr>
        <w:t>Agudo</w:t>
      </w:r>
      <w:proofErr w:type="spellEnd"/>
      <w:r w:rsidRPr="007422C0">
        <w:rPr>
          <w:rFonts w:asciiTheme="majorBidi" w:hAnsiTheme="majorBidi" w:cstheme="majorBidi"/>
        </w:rPr>
        <w:t xml:space="preserve">-Peregrina </w:t>
      </w:r>
      <w:r w:rsidR="00231281" w:rsidRPr="007422C0">
        <w:rPr>
          <w:rFonts w:asciiTheme="majorBidi" w:hAnsiTheme="majorBidi" w:cstheme="majorBidi"/>
        </w:rPr>
        <w:t>(</w:t>
      </w:r>
      <w:r w:rsidRPr="007422C0">
        <w:rPr>
          <w:rFonts w:asciiTheme="majorBidi" w:hAnsiTheme="majorBidi" w:cstheme="majorBidi"/>
        </w:rPr>
        <w:t>2012</w:t>
      </w:r>
      <w:r w:rsidR="00231281" w:rsidRPr="007422C0">
        <w:rPr>
          <w:rFonts w:asciiTheme="majorBidi" w:hAnsiTheme="majorBidi" w:cstheme="majorBidi"/>
        </w:rPr>
        <w:t xml:space="preserve">) predicted academic performance with LA in virtual learning </w:t>
      </w:r>
      <w:r w:rsidR="00AF0A1C" w:rsidRPr="007422C0">
        <w:rPr>
          <w:rFonts w:asciiTheme="majorBidi" w:hAnsiTheme="majorBidi" w:cstheme="majorBidi"/>
        </w:rPr>
        <w:t>environments and</w:t>
      </w:r>
      <w:r w:rsidR="00231281" w:rsidRPr="007422C0">
        <w:rPr>
          <w:rFonts w:asciiTheme="majorBidi" w:hAnsiTheme="majorBidi" w:cstheme="majorBidi"/>
        </w:rPr>
        <w:t xml:space="preserve"> based on the agents involved in the learning process, usage frequency, and participation method, respectively, three separate classes have been created. The main conclusions of the study are as follows: a) agent-based classifications provide a better explanation of student academic performance; b) at least one element in each typology predicts academic performance; and c) student-teacher, student-student, evaluating students, and active interactions, respectively, have a significant impact on academic performance, while the other types of interactions do not. </w:t>
      </w:r>
      <w:r w:rsidRPr="007422C0">
        <w:rPr>
          <w:rFonts w:asciiTheme="majorBidi" w:hAnsiTheme="majorBidi" w:cstheme="majorBidi"/>
        </w:rPr>
        <w:t xml:space="preserve"> </w:t>
      </w:r>
    </w:p>
    <w:bookmarkEnd w:id="0"/>
    <w:p w14:paraId="2B4954CD" w14:textId="15A9AB87" w:rsidR="005E7CB3" w:rsidRPr="007422C0" w:rsidRDefault="005E7CB3" w:rsidP="00BC79BC">
      <w:pPr>
        <w:spacing w:line="276" w:lineRule="auto"/>
        <w:jc w:val="both"/>
        <w:rPr>
          <w:rFonts w:asciiTheme="majorBidi" w:hAnsiTheme="majorBidi" w:cstheme="majorBidi"/>
        </w:rPr>
      </w:pPr>
      <w:r w:rsidRPr="007422C0">
        <w:rPr>
          <w:rFonts w:asciiTheme="majorBidi" w:hAnsiTheme="majorBidi" w:cstheme="majorBidi"/>
        </w:rPr>
        <w:t xml:space="preserve">In 2017, </w:t>
      </w:r>
      <w:proofErr w:type="spellStart"/>
      <w:r w:rsidRPr="007422C0">
        <w:rPr>
          <w:rFonts w:asciiTheme="majorBidi" w:hAnsiTheme="majorBidi" w:cstheme="majorBidi"/>
        </w:rPr>
        <w:t>Saqr</w:t>
      </w:r>
      <w:proofErr w:type="spellEnd"/>
      <w:r w:rsidR="003349E8" w:rsidRPr="007422C0">
        <w:rPr>
          <w:rFonts w:asciiTheme="majorBidi" w:hAnsiTheme="majorBidi" w:cstheme="majorBidi"/>
        </w:rPr>
        <w:t xml:space="preserve"> and </w:t>
      </w:r>
      <w:r w:rsidRPr="007422C0">
        <w:rPr>
          <w:rFonts w:asciiTheme="majorBidi" w:hAnsiTheme="majorBidi" w:cstheme="majorBidi"/>
        </w:rPr>
        <w:t xml:space="preserve">Fors </w:t>
      </w:r>
      <w:proofErr w:type="spellStart"/>
      <w:r w:rsidR="003349E8" w:rsidRPr="007422C0">
        <w:rPr>
          <w:rFonts w:asciiTheme="majorBidi" w:hAnsiTheme="majorBidi" w:cstheme="majorBidi"/>
        </w:rPr>
        <w:t>invesitgated</w:t>
      </w:r>
      <w:proofErr w:type="spellEnd"/>
      <w:r w:rsidRPr="007422C0">
        <w:rPr>
          <w:rFonts w:asciiTheme="majorBidi" w:hAnsiTheme="majorBidi" w:cstheme="majorBidi"/>
        </w:rPr>
        <w:t xml:space="preserve"> the impact of </w:t>
      </w:r>
      <w:r w:rsidR="00231281" w:rsidRPr="007422C0">
        <w:rPr>
          <w:rFonts w:asciiTheme="majorBidi" w:hAnsiTheme="majorBidi" w:cstheme="majorBidi"/>
        </w:rPr>
        <w:t>LA</w:t>
      </w:r>
      <w:r w:rsidRPr="007422C0">
        <w:rPr>
          <w:rFonts w:asciiTheme="majorBidi" w:hAnsiTheme="majorBidi" w:cstheme="majorBidi"/>
        </w:rPr>
        <w:t xml:space="preserve"> in the early prediction of underachieving students in the combined educational course in medical science. The purpose of this study was to find quantitative indicators gathered from the online actions of students that might be correlated with students' final performance and to look into the feasibility of determining the likelihood that a student will fail or drop out of a course. After completion of the course, they concluded that they were able to achieve the prediction of the accuracy level of final grades with 63.5% accuracy. They found that they were able to predict 53.9% of students who were at risk. They applied a binary logistic model which improved the prediction level to 80.8%. Their results showed that the highest level of importance was predictors factors which were reflecting the engagement of learners and their uniformity of using the online resources. Finally, they concluded that online activities by using LA techniques can improve prediction in the early detection of scholars who were underachievers. This can be further extended to a warning sign for timely interventions on the early stages.</w:t>
      </w:r>
    </w:p>
    <w:p w14:paraId="3746FBDD" w14:textId="6B350BCA" w:rsidR="005E7CB3" w:rsidRPr="007422C0" w:rsidRDefault="005E7CB3" w:rsidP="00BC79BC">
      <w:pPr>
        <w:spacing w:line="276" w:lineRule="auto"/>
        <w:jc w:val="both"/>
        <w:rPr>
          <w:rFonts w:asciiTheme="majorBidi" w:hAnsiTheme="majorBidi" w:cstheme="majorBidi"/>
        </w:rPr>
      </w:pPr>
      <w:proofErr w:type="spellStart"/>
      <w:r w:rsidRPr="007422C0">
        <w:rPr>
          <w:rFonts w:asciiTheme="majorBidi" w:hAnsiTheme="majorBidi" w:cstheme="majorBidi"/>
        </w:rPr>
        <w:t>Athani</w:t>
      </w:r>
      <w:proofErr w:type="spellEnd"/>
      <w:r w:rsidR="00F760B4" w:rsidRPr="007422C0">
        <w:rPr>
          <w:rFonts w:asciiTheme="majorBidi" w:hAnsiTheme="majorBidi" w:cstheme="majorBidi"/>
        </w:rPr>
        <w:t xml:space="preserve"> et al.</w:t>
      </w:r>
      <w:r w:rsidRPr="007422C0">
        <w:rPr>
          <w:rFonts w:asciiTheme="majorBidi" w:hAnsiTheme="majorBidi" w:cstheme="majorBidi"/>
        </w:rPr>
        <w:t xml:space="preserve"> (2017) investigated student performance predictor</w:t>
      </w:r>
      <w:r w:rsidR="00231281" w:rsidRPr="007422C0">
        <w:rPr>
          <w:rFonts w:asciiTheme="majorBidi" w:hAnsiTheme="majorBidi" w:cstheme="majorBidi"/>
        </w:rPr>
        <w:t>s</w:t>
      </w:r>
      <w:r w:rsidRPr="007422C0">
        <w:rPr>
          <w:rFonts w:asciiTheme="majorBidi" w:hAnsiTheme="majorBidi" w:cstheme="majorBidi"/>
        </w:rPr>
        <w:t xml:space="preserve"> using multiclass support vector classification algorithm.</w:t>
      </w:r>
      <w:r w:rsidR="00F760B4" w:rsidRPr="007422C0">
        <w:rPr>
          <w:rFonts w:asciiTheme="majorBidi" w:hAnsiTheme="majorBidi" w:cstheme="majorBidi"/>
        </w:rPr>
        <w:t xml:space="preserve"> </w:t>
      </w:r>
      <w:r w:rsidRPr="007422C0">
        <w:rPr>
          <w:rFonts w:asciiTheme="majorBidi" w:hAnsiTheme="majorBidi" w:cstheme="majorBidi"/>
        </w:rPr>
        <w:t xml:space="preserve">They used ten ML algorithms for building a prediction system which was </w:t>
      </w:r>
      <w:r w:rsidRPr="007422C0">
        <w:rPr>
          <w:rFonts w:asciiTheme="majorBidi" w:hAnsiTheme="majorBidi" w:cstheme="majorBidi"/>
        </w:rPr>
        <w:lastRenderedPageBreak/>
        <w:t>based on A</w:t>
      </w:r>
      <w:r w:rsidR="00F760B4" w:rsidRPr="007422C0">
        <w:rPr>
          <w:rFonts w:asciiTheme="majorBidi" w:hAnsiTheme="majorBidi" w:cstheme="majorBidi"/>
        </w:rPr>
        <w:t>Is</w:t>
      </w:r>
      <w:r w:rsidRPr="007422C0">
        <w:rPr>
          <w:rFonts w:asciiTheme="majorBidi" w:hAnsiTheme="majorBidi" w:cstheme="majorBidi"/>
        </w:rPr>
        <w:t>.</w:t>
      </w:r>
      <w:r w:rsidR="00F760B4" w:rsidRPr="007422C0">
        <w:rPr>
          <w:rFonts w:asciiTheme="majorBidi" w:hAnsiTheme="majorBidi" w:cstheme="majorBidi"/>
        </w:rPr>
        <w:t xml:space="preserve"> </w:t>
      </w:r>
      <w:r w:rsidRPr="007422C0">
        <w:rPr>
          <w:rFonts w:asciiTheme="majorBidi" w:hAnsiTheme="majorBidi" w:cstheme="majorBidi"/>
        </w:rPr>
        <w:t>This algorithm was used for the prediction of issues faced by scholars while using e-learning management system.</w:t>
      </w:r>
      <w:r w:rsidR="00F760B4" w:rsidRPr="007422C0">
        <w:rPr>
          <w:rFonts w:asciiTheme="majorBidi" w:hAnsiTheme="majorBidi" w:cstheme="majorBidi"/>
        </w:rPr>
        <w:t xml:space="preserve"> </w:t>
      </w:r>
      <w:r w:rsidRPr="007422C0">
        <w:rPr>
          <w:rFonts w:asciiTheme="majorBidi" w:hAnsiTheme="majorBidi" w:cstheme="majorBidi"/>
        </w:rPr>
        <w:t xml:space="preserve">It also helped teachers to decide which technology </w:t>
      </w:r>
      <w:r w:rsidR="00F760B4" w:rsidRPr="007422C0">
        <w:rPr>
          <w:rFonts w:asciiTheme="majorBidi" w:hAnsiTheme="majorBidi" w:cstheme="majorBidi"/>
        </w:rPr>
        <w:t>was</w:t>
      </w:r>
      <w:r w:rsidRPr="007422C0">
        <w:rPr>
          <w:rFonts w:asciiTheme="majorBidi" w:hAnsiTheme="majorBidi" w:cstheme="majorBidi"/>
        </w:rPr>
        <w:t xml:space="preserve"> best for </w:t>
      </w:r>
      <w:r w:rsidR="00F760B4" w:rsidRPr="007422C0">
        <w:rPr>
          <w:rFonts w:asciiTheme="majorBidi" w:hAnsiTheme="majorBidi" w:cstheme="majorBidi"/>
        </w:rPr>
        <w:t>learners</w:t>
      </w:r>
      <w:r w:rsidRPr="007422C0">
        <w:rPr>
          <w:rFonts w:asciiTheme="majorBidi" w:hAnsiTheme="majorBidi" w:cstheme="majorBidi"/>
        </w:rPr>
        <w:t xml:space="preserve"> in </w:t>
      </w:r>
      <w:r w:rsidR="00F760B4" w:rsidRPr="007422C0">
        <w:rPr>
          <w:rFonts w:asciiTheme="majorBidi" w:hAnsiTheme="majorBidi" w:cstheme="majorBidi"/>
        </w:rPr>
        <w:t xml:space="preserve">a </w:t>
      </w:r>
      <w:r w:rsidRPr="007422C0">
        <w:rPr>
          <w:rFonts w:asciiTheme="majorBidi" w:hAnsiTheme="majorBidi" w:cstheme="majorBidi"/>
        </w:rPr>
        <w:t>university.</w:t>
      </w:r>
      <w:r w:rsidR="00F760B4" w:rsidRPr="007422C0">
        <w:rPr>
          <w:rFonts w:asciiTheme="majorBidi" w:hAnsiTheme="majorBidi" w:cstheme="majorBidi"/>
        </w:rPr>
        <w:t xml:space="preserve"> </w:t>
      </w:r>
      <w:r w:rsidRPr="007422C0">
        <w:rPr>
          <w:rFonts w:asciiTheme="majorBidi" w:hAnsiTheme="majorBidi" w:cstheme="majorBidi"/>
        </w:rPr>
        <w:t>Bajpai et al</w:t>
      </w:r>
      <w:r w:rsidR="00F760B4" w:rsidRPr="007422C0">
        <w:rPr>
          <w:rFonts w:asciiTheme="majorBidi" w:hAnsiTheme="majorBidi" w:cstheme="majorBidi"/>
        </w:rPr>
        <w:t>.</w:t>
      </w:r>
      <w:r w:rsidRPr="007422C0">
        <w:rPr>
          <w:rFonts w:asciiTheme="majorBidi" w:hAnsiTheme="majorBidi" w:cstheme="majorBidi"/>
        </w:rPr>
        <w:t xml:space="preserve"> </w:t>
      </w:r>
      <w:r w:rsidR="00F760B4" w:rsidRPr="007422C0">
        <w:rPr>
          <w:rFonts w:asciiTheme="majorBidi" w:hAnsiTheme="majorBidi" w:cstheme="majorBidi"/>
        </w:rPr>
        <w:t>(</w:t>
      </w:r>
      <w:r w:rsidRPr="007422C0">
        <w:rPr>
          <w:rFonts w:asciiTheme="majorBidi" w:hAnsiTheme="majorBidi" w:cstheme="majorBidi"/>
        </w:rPr>
        <w:t>2019</w:t>
      </w:r>
      <w:r w:rsidR="00F760B4" w:rsidRPr="007422C0">
        <w:rPr>
          <w:rFonts w:asciiTheme="majorBidi" w:hAnsiTheme="majorBidi" w:cstheme="majorBidi"/>
        </w:rPr>
        <w:t>)</w:t>
      </w:r>
      <w:r w:rsidRPr="007422C0">
        <w:rPr>
          <w:rFonts w:asciiTheme="majorBidi" w:hAnsiTheme="majorBidi" w:cstheme="majorBidi"/>
        </w:rPr>
        <w:t xml:space="preserve"> discussed the comparison between different machine learning algorithms</w:t>
      </w:r>
      <w:r w:rsidR="00F760B4" w:rsidRPr="007422C0">
        <w:rPr>
          <w:rFonts w:asciiTheme="majorBidi" w:hAnsiTheme="majorBidi" w:cstheme="majorBidi"/>
        </w:rPr>
        <w:t xml:space="preserve"> and</w:t>
      </w:r>
      <w:r w:rsidRPr="007422C0">
        <w:rPr>
          <w:rFonts w:asciiTheme="majorBidi" w:hAnsiTheme="majorBidi" w:cstheme="majorBidi"/>
        </w:rPr>
        <w:t xml:space="preserve"> tried to </w:t>
      </w:r>
      <w:r w:rsidR="00F760B4" w:rsidRPr="007422C0">
        <w:rPr>
          <w:rFonts w:asciiTheme="majorBidi" w:hAnsiTheme="majorBidi" w:cstheme="majorBidi"/>
        </w:rPr>
        <w:t>extract</w:t>
      </w:r>
      <w:r w:rsidRPr="007422C0">
        <w:rPr>
          <w:rFonts w:asciiTheme="majorBidi" w:hAnsiTheme="majorBidi" w:cstheme="majorBidi"/>
        </w:rPr>
        <w:t xml:space="preserve"> </w:t>
      </w:r>
      <w:r w:rsidR="00F760B4" w:rsidRPr="007422C0">
        <w:rPr>
          <w:rFonts w:asciiTheme="majorBidi" w:hAnsiTheme="majorBidi" w:cstheme="majorBidi"/>
        </w:rPr>
        <w:t>the most</w:t>
      </w:r>
      <w:r w:rsidRPr="007422C0">
        <w:rPr>
          <w:rFonts w:asciiTheme="majorBidi" w:hAnsiTheme="majorBidi" w:cstheme="majorBidi"/>
        </w:rPr>
        <w:t xml:space="preserve"> appropriate and efficient algorithm which is suitable for prediction of </w:t>
      </w:r>
      <w:r w:rsidR="00F760B4" w:rsidRPr="007422C0">
        <w:rPr>
          <w:rFonts w:asciiTheme="majorBidi" w:hAnsiTheme="majorBidi" w:cstheme="majorBidi"/>
        </w:rPr>
        <w:t>researchers’</w:t>
      </w:r>
      <w:r w:rsidRPr="007422C0">
        <w:rPr>
          <w:rFonts w:asciiTheme="majorBidi" w:hAnsiTheme="majorBidi" w:cstheme="majorBidi"/>
        </w:rPr>
        <w:t xml:space="preserve"> academic performance.</w:t>
      </w:r>
      <w:r w:rsidR="00F760B4" w:rsidRPr="007422C0">
        <w:rPr>
          <w:rFonts w:asciiTheme="majorBidi" w:hAnsiTheme="majorBidi" w:cstheme="majorBidi"/>
        </w:rPr>
        <w:t xml:space="preserve"> </w:t>
      </w:r>
      <w:r w:rsidRPr="007422C0">
        <w:rPr>
          <w:rFonts w:asciiTheme="majorBidi" w:hAnsiTheme="majorBidi" w:cstheme="majorBidi"/>
        </w:rPr>
        <w:t xml:space="preserve">They found that some of </w:t>
      </w:r>
      <w:r w:rsidR="00F760B4" w:rsidRPr="007422C0">
        <w:rPr>
          <w:rFonts w:asciiTheme="majorBidi" w:hAnsiTheme="majorBidi" w:cstheme="majorBidi"/>
        </w:rPr>
        <w:t xml:space="preserve">the </w:t>
      </w:r>
      <w:r w:rsidRPr="007422C0">
        <w:rPr>
          <w:rFonts w:asciiTheme="majorBidi" w:hAnsiTheme="majorBidi" w:cstheme="majorBidi"/>
        </w:rPr>
        <w:t xml:space="preserve">algorithms were trivial to implement and while some </w:t>
      </w:r>
      <w:r w:rsidR="00F760B4" w:rsidRPr="007422C0">
        <w:rPr>
          <w:rFonts w:asciiTheme="majorBidi" w:hAnsiTheme="majorBidi" w:cstheme="majorBidi"/>
        </w:rPr>
        <w:t>had</w:t>
      </w:r>
      <w:r w:rsidRPr="007422C0">
        <w:rPr>
          <w:rFonts w:asciiTheme="majorBidi" w:hAnsiTheme="majorBidi" w:cstheme="majorBidi"/>
        </w:rPr>
        <w:t xml:space="preserve"> issues in implementing it.</w:t>
      </w:r>
    </w:p>
    <w:p w14:paraId="39391A63" w14:textId="2C037976" w:rsidR="005E7CB3" w:rsidRPr="007422C0" w:rsidRDefault="005E7CB3" w:rsidP="008E1217">
      <w:pPr>
        <w:spacing w:line="276" w:lineRule="auto"/>
        <w:jc w:val="both"/>
        <w:rPr>
          <w:rFonts w:asciiTheme="majorBidi" w:hAnsiTheme="majorBidi" w:cstheme="majorBidi"/>
        </w:rPr>
      </w:pPr>
      <w:r w:rsidRPr="007422C0">
        <w:rPr>
          <w:rFonts w:asciiTheme="majorBidi" w:hAnsiTheme="majorBidi" w:cstheme="majorBidi"/>
        </w:rPr>
        <w:t xml:space="preserve">Many </w:t>
      </w:r>
      <w:r w:rsidR="00F760B4" w:rsidRPr="007422C0">
        <w:rPr>
          <w:rFonts w:asciiTheme="majorBidi" w:hAnsiTheme="majorBidi" w:cstheme="majorBidi"/>
        </w:rPr>
        <w:t>researchers</w:t>
      </w:r>
      <w:r w:rsidRPr="007422C0">
        <w:rPr>
          <w:rFonts w:asciiTheme="majorBidi" w:hAnsiTheme="majorBidi" w:cstheme="majorBidi"/>
        </w:rPr>
        <w:t xml:space="preserve"> worked in the field to </w:t>
      </w:r>
      <w:r w:rsidR="00F760B4" w:rsidRPr="007422C0">
        <w:rPr>
          <w:rFonts w:asciiTheme="majorBidi" w:hAnsiTheme="majorBidi" w:cstheme="majorBidi"/>
        </w:rPr>
        <w:t>identify the</w:t>
      </w:r>
      <w:r w:rsidRPr="007422C0">
        <w:rPr>
          <w:rFonts w:asciiTheme="majorBidi" w:hAnsiTheme="majorBidi" w:cstheme="majorBidi"/>
        </w:rPr>
        <w:t xml:space="preserve"> best algorithms which affect the effectiveness of sessions such as family commitment, study environment and teaching style.</w:t>
      </w:r>
      <w:r w:rsidR="00F760B4" w:rsidRPr="007422C0">
        <w:rPr>
          <w:rFonts w:asciiTheme="majorBidi" w:hAnsiTheme="majorBidi" w:cstheme="majorBidi"/>
        </w:rPr>
        <w:t xml:space="preserve"> </w:t>
      </w:r>
      <w:r w:rsidRPr="007422C0">
        <w:rPr>
          <w:rFonts w:asciiTheme="majorBidi" w:hAnsiTheme="majorBidi" w:cstheme="majorBidi"/>
        </w:rPr>
        <w:t>This also helps in predicting students</w:t>
      </w:r>
      <w:r w:rsidR="00F760B4" w:rsidRPr="007422C0">
        <w:rPr>
          <w:rFonts w:asciiTheme="majorBidi" w:hAnsiTheme="majorBidi" w:cstheme="majorBidi"/>
        </w:rPr>
        <w:t>’</w:t>
      </w:r>
      <w:r w:rsidRPr="007422C0">
        <w:rPr>
          <w:rFonts w:asciiTheme="majorBidi" w:hAnsiTheme="majorBidi" w:cstheme="majorBidi"/>
        </w:rPr>
        <w:t xml:space="preserve"> academic performance</w:t>
      </w:r>
      <w:r w:rsidR="00772C2A" w:rsidRPr="007422C0">
        <w:rPr>
          <w:rFonts w:asciiTheme="majorBidi" w:hAnsiTheme="majorBidi" w:cstheme="majorBidi"/>
        </w:rPr>
        <w:t xml:space="preserve"> </w:t>
      </w:r>
      <w:r w:rsidR="00A05538" w:rsidRPr="007422C0">
        <w:rPr>
          <w:rFonts w:asciiTheme="majorBidi" w:hAnsiTheme="majorBidi" w:cstheme="majorBidi"/>
        </w:rPr>
        <w:t>(</w:t>
      </w:r>
      <w:r w:rsidR="000500D0" w:rsidRPr="007422C0">
        <w:rPr>
          <w:rFonts w:asciiTheme="majorBidi" w:hAnsiTheme="majorBidi" w:cstheme="majorBidi"/>
        </w:rPr>
        <w:t>Al-</w:t>
      </w:r>
      <w:proofErr w:type="spellStart"/>
      <w:r w:rsidR="000500D0" w:rsidRPr="007422C0">
        <w:rPr>
          <w:rFonts w:asciiTheme="majorBidi" w:hAnsiTheme="majorBidi" w:cstheme="majorBidi"/>
        </w:rPr>
        <w:t>Ahdal</w:t>
      </w:r>
      <w:proofErr w:type="spellEnd"/>
      <w:r w:rsidR="000500D0" w:rsidRPr="007422C0">
        <w:rPr>
          <w:rFonts w:asciiTheme="majorBidi" w:hAnsiTheme="majorBidi" w:cstheme="majorBidi"/>
        </w:rPr>
        <w:t xml:space="preserve">, 2020; </w:t>
      </w:r>
      <w:r w:rsidR="00A05538" w:rsidRPr="007422C0">
        <w:rPr>
          <w:rFonts w:asciiTheme="majorBidi" w:hAnsiTheme="majorBidi" w:cstheme="majorBidi"/>
        </w:rPr>
        <w:t>Dietz-</w:t>
      </w:r>
      <w:proofErr w:type="spellStart"/>
      <w:r w:rsidR="00AF0A1C" w:rsidRPr="007422C0">
        <w:rPr>
          <w:rFonts w:asciiTheme="majorBidi" w:hAnsiTheme="majorBidi" w:cstheme="majorBidi"/>
        </w:rPr>
        <w:t>Uhler</w:t>
      </w:r>
      <w:proofErr w:type="spellEnd"/>
      <w:r w:rsidR="00AF0A1C" w:rsidRPr="007422C0">
        <w:rPr>
          <w:rFonts w:asciiTheme="majorBidi" w:hAnsiTheme="majorBidi" w:cstheme="majorBidi"/>
        </w:rPr>
        <w:t xml:space="preserve"> &amp;</w:t>
      </w:r>
      <w:r w:rsidR="00A05538" w:rsidRPr="007422C0">
        <w:rPr>
          <w:rFonts w:asciiTheme="majorBidi" w:hAnsiTheme="majorBidi" w:cstheme="majorBidi"/>
        </w:rPr>
        <w:t xml:space="preserve"> </w:t>
      </w:r>
      <w:proofErr w:type="spellStart"/>
      <w:r w:rsidR="00A05538" w:rsidRPr="007422C0">
        <w:rPr>
          <w:rFonts w:asciiTheme="majorBidi" w:hAnsiTheme="majorBidi" w:cstheme="majorBidi"/>
        </w:rPr>
        <w:t>Hurn</w:t>
      </w:r>
      <w:proofErr w:type="spellEnd"/>
      <w:r w:rsidR="00A05538" w:rsidRPr="007422C0">
        <w:rPr>
          <w:rFonts w:asciiTheme="majorBidi" w:hAnsiTheme="majorBidi" w:cstheme="majorBidi"/>
        </w:rPr>
        <w:t xml:space="preserve">, 2013; </w:t>
      </w:r>
      <w:r w:rsidRPr="007422C0">
        <w:rPr>
          <w:rFonts w:asciiTheme="majorBidi" w:hAnsiTheme="majorBidi" w:cstheme="majorBidi"/>
        </w:rPr>
        <w:t>Jayaprakash,</w:t>
      </w:r>
      <w:r w:rsidR="00772C2A" w:rsidRPr="007422C0">
        <w:rPr>
          <w:rFonts w:asciiTheme="majorBidi" w:hAnsiTheme="majorBidi" w:cstheme="majorBidi"/>
        </w:rPr>
        <w:t xml:space="preserve"> </w:t>
      </w:r>
      <w:r w:rsidRPr="007422C0">
        <w:rPr>
          <w:rFonts w:asciiTheme="majorBidi" w:hAnsiTheme="majorBidi" w:cstheme="majorBidi"/>
        </w:rPr>
        <w:t xml:space="preserve">2020; </w:t>
      </w:r>
      <w:proofErr w:type="spellStart"/>
      <w:r w:rsidRPr="007422C0">
        <w:rPr>
          <w:rFonts w:asciiTheme="majorBidi" w:hAnsiTheme="majorBidi" w:cstheme="majorBidi"/>
        </w:rPr>
        <w:t>Ghorbani</w:t>
      </w:r>
      <w:proofErr w:type="spellEnd"/>
      <w:r w:rsidRPr="007422C0">
        <w:rPr>
          <w:rFonts w:asciiTheme="majorBidi" w:hAnsiTheme="majorBidi" w:cstheme="majorBidi"/>
        </w:rPr>
        <w:t xml:space="preserve"> &amp; </w:t>
      </w:r>
      <w:proofErr w:type="spellStart"/>
      <w:r w:rsidRPr="007422C0">
        <w:rPr>
          <w:rFonts w:asciiTheme="majorBidi" w:hAnsiTheme="majorBidi" w:cstheme="majorBidi"/>
        </w:rPr>
        <w:t>Ghousi</w:t>
      </w:r>
      <w:proofErr w:type="spellEnd"/>
      <w:r w:rsidRPr="007422C0">
        <w:rPr>
          <w:rFonts w:asciiTheme="majorBidi" w:hAnsiTheme="majorBidi" w:cstheme="majorBidi"/>
        </w:rPr>
        <w:t>,</w:t>
      </w:r>
      <w:r w:rsidR="00772C2A" w:rsidRPr="007422C0">
        <w:rPr>
          <w:rFonts w:asciiTheme="majorBidi" w:hAnsiTheme="majorBidi" w:cstheme="majorBidi"/>
        </w:rPr>
        <w:t xml:space="preserve"> </w:t>
      </w:r>
      <w:r w:rsidRPr="007422C0">
        <w:rPr>
          <w:rFonts w:asciiTheme="majorBidi" w:hAnsiTheme="majorBidi" w:cstheme="majorBidi"/>
        </w:rPr>
        <w:t xml:space="preserve">2020; </w:t>
      </w:r>
      <w:proofErr w:type="spellStart"/>
      <w:r w:rsidRPr="007422C0">
        <w:rPr>
          <w:rFonts w:asciiTheme="majorBidi" w:hAnsiTheme="majorBidi" w:cstheme="majorBidi"/>
        </w:rPr>
        <w:t>Mödritscher</w:t>
      </w:r>
      <w:proofErr w:type="spellEnd"/>
      <w:r w:rsidRPr="007422C0">
        <w:rPr>
          <w:rFonts w:asciiTheme="majorBidi" w:hAnsiTheme="majorBidi" w:cstheme="majorBidi"/>
        </w:rPr>
        <w:t>,</w:t>
      </w:r>
      <w:r w:rsidR="00772C2A" w:rsidRPr="007422C0">
        <w:rPr>
          <w:rFonts w:asciiTheme="majorBidi" w:hAnsiTheme="majorBidi" w:cstheme="majorBidi"/>
        </w:rPr>
        <w:t xml:space="preserve"> </w:t>
      </w:r>
      <w:r w:rsidRPr="007422C0">
        <w:rPr>
          <w:rFonts w:asciiTheme="majorBidi" w:hAnsiTheme="majorBidi" w:cstheme="majorBidi"/>
        </w:rPr>
        <w:t xml:space="preserve">2013; </w:t>
      </w:r>
      <w:proofErr w:type="spellStart"/>
      <w:r w:rsidR="000D57C2" w:rsidRPr="007422C0">
        <w:rPr>
          <w:rFonts w:asciiTheme="majorBidi" w:hAnsiTheme="majorBidi" w:cstheme="majorBidi"/>
        </w:rPr>
        <w:t>Namoun</w:t>
      </w:r>
      <w:proofErr w:type="spellEnd"/>
      <w:r w:rsidR="000D57C2" w:rsidRPr="007422C0">
        <w:rPr>
          <w:rFonts w:asciiTheme="majorBidi" w:hAnsiTheme="majorBidi" w:cstheme="majorBidi"/>
        </w:rPr>
        <w:t xml:space="preserve"> &amp; </w:t>
      </w:r>
      <w:proofErr w:type="spellStart"/>
      <w:r w:rsidR="000D57C2" w:rsidRPr="007422C0">
        <w:rPr>
          <w:rFonts w:asciiTheme="majorBidi" w:hAnsiTheme="majorBidi" w:cstheme="majorBidi"/>
        </w:rPr>
        <w:t>Alshanqiti</w:t>
      </w:r>
      <w:proofErr w:type="spellEnd"/>
      <w:r w:rsidR="000D57C2" w:rsidRPr="007422C0">
        <w:rPr>
          <w:rFonts w:asciiTheme="majorBidi" w:hAnsiTheme="majorBidi" w:cstheme="majorBidi"/>
        </w:rPr>
        <w:t xml:space="preserve">, 2021; </w:t>
      </w:r>
      <w:proofErr w:type="spellStart"/>
      <w:r w:rsidRPr="007422C0">
        <w:rPr>
          <w:rFonts w:asciiTheme="majorBidi" w:hAnsiTheme="majorBidi" w:cstheme="majorBidi"/>
        </w:rPr>
        <w:t>Scheffel</w:t>
      </w:r>
      <w:proofErr w:type="spellEnd"/>
      <w:r w:rsidRPr="007422C0">
        <w:rPr>
          <w:rFonts w:asciiTheme="majorBidi" w:hAnsiTheme="majorBidi" w:cstheme="majorBidi"/>
        </w:rPr>
        <w:t>,</w:t>
      </w:r>
      <w:r w:rsidR="00772C2A" w:rsidRPr="007422C0">
        <w:rPr>
          <w:rFonts w:asciiTheme="majorBidi" w:hAnsiTheme="majorBidi" w:cstheme="majorBidi"/>
        </w:rPr>
        <w:t xml:space="preserve"> </w:t>
      </w:r>
      <w:r w:rsidRPr="007422C0">
        <w:rPr>
          <w:rFonts w:asciiTheme="majorBidi" w:hAnsiTheme="majorBidi" w:cstheme="majorBidi"/>
        </w:rPr>
        <w:t>2011)</w:t>
      </w:r>
      <w:r w:rsidR="00A05538" w:rsidRPr="007422C0">
        <w:rPr>
          <w:rFonts w:asciiTheme="majorBidi" w:hAnsiTheme="majorBidi" w:cstheme="majorBidi"/>
        </w:rPr>
        <w:t xml:space="preserve">. </w:t>
      </w:r>
    </w:p>
    <w:p w14:paraId="5EB61E48" w14:textId="566FB40A" w:rsidR="005E7CB3" w:rsidRPr="007422C0" w:rsidRDefault="005E7CB3" w:rsidP="008E1217">
      <w:pPr>
        <w:spacing w:line="276" w:lineRule="auto"/>
        <w:jc w:val="both"/>
        <w:rPr>
          <w:rFonts w:asciiTheme="majorBidi" w:hAnsiTheme="majorBidi" w:cstheme="majorBidi"/>
        </w:rPr>
      </w:pPr>
      <w:r w:rsidRPr="007422C0">
        <w:rPr>
          <w:rFonts w:asciiTheme="majorBidi" w:hAnsiTheme="majorBidi" w:cstheme="majorBidi"/>
        </w:rPr>
        <w:t>Recently in 2021, Abdallah with his co</w:t>
      </w:r>
      <w:r w:rsidR="00A05538" w:rsidRPr="007422C0">
        <w:rPr>
          <w:rFonts w:asciiTheme="majorBidi" w:hAnsiTheme="majorBidi" w:cstheme="majorBidi"/>
        </w:rPr>
        <w:t>-</w:t>
      </w:r>
      <w:r w:rsidRPr="007422C0">
        <w:rPr>
          <w:rFonts w:asciiTheme="majorBidi" w:hAnsiTheme="majorBidi" w:cstheme="majorBidi"/>
        </w:rPr>
        <w:t xml:space="preserve">researcher did a systematic literature review to predict scholars’ performance via </w:t>
      </w:r>
      <w:r w:rsidR="00A05538" w:rsidRPr="007422C0">
        <w:rPr>
          <w:rFonts w:asciiTheme="majorBidi" w:hAnsiTheme="majorBidi" w:cstheme="majorBidi"/>
        </w:rPr>
        <w:t xml:space="preserve">data mining </w:t>
      </w:r>
      <w:r w:rsidRPr="007422C0">
        <w:rPr>
          <w:rFonts w:asciiTheme="majorBidi" w:hAnsiTheme="majorBidi" w:cstheme="majorBidi"/>
        </w:rPr>
        <w:t xml:space="preserve">and </w:t>
      </w:r>
      <w:r w:rsidR="00A05538" w:rsidRPr="007422C0">
        <w:rPr>
          <w:rFonts w:asciiTheme="majorBidi" w:hAnsiTheme="majorBidi" w:cstheme="majorBidi"/>
        </w:rPr>
        <w:t xml:space="preserve">LA </w:t>
      </w:r>
      <w:r w:rsidR="00B26BE1" w:rsidRPr="007422C0">
        <w:rPr>
          <w:rFonts w:asciiTheme="majorBidi" w:hAnsiTheme="majorBidi" w:cstheme="majorBidi"/>
        </w:rPr>
        <w:t>t</w:t>
      </w:r>
      <w:r w:rsidR="00A05538" w:rsidRPr="007422C0">
        <w:rPr>
          <w:rFonts w:asciiTheme="majorBidi" w:hAnsiTheme="majorBidi" w:cstheme="majorBidi"/>
        </w:rPr>
        <w:t>echniques</w:t>
      </w:r>
      <w:r w:rsidRPr="007422C0">
        <w:rPr>
          <w:rFonts w:asciiTheme="majorBidi" w:hAnsiTheme="majorBidi" w:cstheme="majorBidi"/>
        </w:rPr>
        <w:t xml:space="preserve">. In the past few decades, we have seen a significant amount of research done on the prediction of students’ academic performance in the education system. Though the learning outcomes are based on teaching, prognosticating the attainment of students’ outcomes is still unexplored. To understand the intelligent techniques which are used for the prediction of students’ performance an ample </w:t>
      </w:r>
      <w:proofErr w:type="gramStart"/>
      <w:r w:rsidRPr="007422C0">
        <w:rPr>
          <w:rFonts w:asciiTheme="majorBidi" w:hAnsiTheme="majorBidi" w:cstheme="majorBidi"/>
        </w:rPr>
        <w:t>amount</w:t>
      </w:r>
      <w:proofErr w:type="gramEnd"/>
      <w:r w:rsidRPr="007422C0">
        <w:rPr>
          <w:rFonts w:asciiTheme="majorBidi" w:hAnsiTheme="majorBidi" w:cstheme="majorBidi"/>
        </w:rPr>
        <w:t xml:space="preserve"> of investigations were done between 2010 to 2020. These kinds of results are beneficial in the academic success of learners for better learning outcomes. They synthesized and analysed 62 relevant papers with a focus on perceptions:</w:t>
      </w:r>
    </w:p>
    <w:p w14:paraId="0BB49397" w14:textId="101DE741" w:rsidR="005E7CB3" w:rsidRPr="007422C0" w:rsidRDefault="005E7CB3" w:rsidP="00BC79BC">
      <w:pPr>
        <w:pStyle w:val="ListParagraph"/>
        <w:numPr>
          <w:ilvl w:val="0"/>
          <w:numId w:val="15"/>
        </w:numPr>
        <w:spacing w:after="160" w:line="276" w:lineRule="auto"/>
        <w:jc w:val="both"/>
        <w:rPr>
          <w:rFonts w:asciiTheme="majorBidi" w:hAnsiTheme="majorBidi" w:cstheme="majorBidi"/>
        </w:rPr>
      </w:pPr>
      <w:r w:rsidRPr="007422C0">
        <w:rPr>
          <w:rFonts w:asciiTheme="majorBidi" w:hAnsiTheme="majorBidi" w:cstheme="majorBidi"/>
        </w:rPr>
        <w:t>Prediction of methods in which the learning outcomes</w:t>
      </w:r>
      <w:r w:rsidR="00AF0A1C">
        <w:rPr>
          <w:rFonts w:asciiTheme="majorBidi" w:hAnsiTheme="majorBidi" w:cstheme="majorBidi"/>
        </w:rPr>
        <w:t>.</w:t>
      </w:r>
    </w:p>
    <w:p w14:paraId="298EBCC2" w14:textId="53BCE159" w:rsidR="005E7CB3" w:rsidRPr="007422C0" w:rsidRDefault="00AF0A1C" w:rsidP="00BC79BC">
      <w:pPr>
        <w:pStyle w:val="ListParagraph"/>
        <w:numPr>
          <w:ilvl w:val="0"/>
          <w:numId w:val="15"/>
        </w:numPr>
        <w:spacing w:after="160" w:line="276" w:lineRule="auto"/>
        <w:jc w:val="both"/>
        <w:rPr>
          <w:rFonts w:asciiTheme="majorBidi" w:hAnsiTheme="majorBidi" w:cstheme="majorBidi"/>
        </w:rPr>
      </w:pPr>
      <w:r w:rsidRPr="007422C0">
        <w:rPr>
          <w:rFonts w:asciiTheme="majorBidi" w:hAnsiTheme="majorBidi" w:cstheme="majorBidi"/>
        </w:rPr>
        <w:t>Predictive</w:t>
      </w:r>
      <w:r w:rsidR="005E7CB3" w:rsidRPr="007422C0">
        <w:rPr>
          <w:rFonts w:asciiTheme="majorBidi" w:hAnsiTheme="majorBidi" w:cstheme="majorBidi"/>
        </w:rPr>
        <w:t xml:space="preserve"> analytics models developed for forecasting and predicting learning outcomes in learning </w:t>
      </w:r>
      <w:r w:rsidRPr="007422C0">
        <w:rPr>
          <w:rFonts w:asciiTheme="majorBidi" w:hAnsiTheme="majorBidi" w:cstheme="majorBidi"/>
        </w:rPr>
        <w:t>analytics.</w:t>
      </w:r>
    </w:p>
    <w:p w14:paraId="064A6E2F" w14:textId="6E5D875B" w:rsidR="005E7CB3" w:rsidRPr="007422C0" w:rsidRDefault="005E7CB3" w:rsidP="00BC79BC">
      <w:pPr>
        <w:pStyle w:val="ListParagraph"/>
        <w:numPr>
          <w:ilvl w:val="0"/>
          <w:numId w:val="15"/>
        </w:numPr>
        <w:spacing w:after="160" w:line="276" w:lineRule="auto"/>
        <w:jc w:val="both"/>
        <w:rPr>
          <w:rFonts w:asciiTheme="majorBidi" w:hAnsiTheme="majorBidi" w:cstheme="majorBidi"/>
        </w:rPr>
      </w:pPr>
      <w:r w:rsidRPr="007422C0">
        <w:rPr>
          <w:rFonts w:asciiTheme="majorBidi" w:hAnsiTheme="majorBidi" w:cstheme="majorBidi"/>
        </w:rPr>
        <w:t xml:space="preserve">The major factors impacting student </w:t>
      </w:r>
      <w:r w:rsidR="00AF0A1C" w:rsidRPr="007422C0">
        <w:rPr>
          <w:rFonts w:asciiTheme="majorBidi" w:hAnsiTheme="majorBidi" w:cstheme="majorBidi"/>
        </w:rPr>
        <w:t>outcomes.</w:t>
      </w:r>
    </w:p>
    <w:p w14:paraId="7CAAB9C0" w14:textId="004A0D3D" w:rsidR="0045173B" w:rsidRPr="007422C0" w:rsidRDefault="0045173B" w:rsidP="00BC79BC">
      <w:pPr>
        <w:pStyle w:val="NormalWeb"/>
        <w:spacing w:line="276" w:lineRule="auto"/>
        <w:jc w:val="both"/>
        <w:rPr>
          <w:rFonts w:asciiTheme="majorBidi" w:hAnsiTheme="majorBidi" w:cstheme="majorBidi"/>
          <w:b/>
          <w:bCs/>
        </w:rPr>
      </w:pPr>
      <w:r w:rsidRPr="007422C0">
        <w:rPr>
          <w:rFonts w:asciiTheme="majorBidi" w:hAnsiTheme="majorBidi" w:cstheme="majorBidi"/>
          <w:b/>
          <w:bCs/>
        </w:rPr>
        <w:t>Method</w:t>
      </w:r>
      <w:r w:rsidR="00A05538" w:rsidRPr="007422C0">
        <w:rPr>
          <w:rFonts w:asciiTheme="majorBidi" w:hAnsiTheme="majorBidi" w:cstheme="majorBidi"/>
          <w:b/>
          <w:bCs/>
        </w:rPr>
        <w:t>s</w:t>
      </w:r>
    </w:p>
    <w:p w14:paraId="49431459" w14:textId="77777777" w:rsidR="00252675" w:rsidRPr="007422C0" w:rsidRDefault="00252675" w:rsidP="00BC79BC">
      <w:pPr>
        <w:spacing w:line="276" w:lineRule="auto"/>
        <w:jc w:val="both"/>
        <w:rPr>
          <w:rFonts w:asciiTheme="majorBidi" w:hAnsiTheme="majorBidi" w:cstheme="majorBidi"/>
          <w:b/>
          <w:bCs/>
          <w:i/>
          <w:iCs/>
        </w:rPr>
      </w:pPr>
      <w:r w:rsidRPr="007422C0">
        <w:rPr>
          <w:rFonts w:asciiTheme="majorBidi" w:hAnsiTheme="majorBidi" w:cstheme="majorBidi"/>
          <w:b/>
          <w:bCs/>
          <w:i/>
          <w:iCs/>
        </w:rPr>
        <w:t>Research design</w:t>
      </w:r>
    </w:p>
    <w:p w14:paraId="4EAF8773" w14:textId="579C3ACA" w:rsidR="00252675" w:rsidRPr="003475E5" w:rsidRDefault="00716A13" w:rsidP="00BC79BC">
      <w:pPr>
        <w:spacing w:line="276" w:lineRule="auto"/>
        <w:jc w:val="both"/>
        <w:rPr>
          <w:rFonts w:asciiTheme="majorBidi" w:hAnsiTheme="majorBidi" w:cstheme="majorBidi"/>
          <w:color w:val="000000" w:themeColor="text1"/>
        </w:rPr>
      </w:pPr>
      <w:r w:rsidRPr="007422C0">
        <w:rPr>
          <w:rFonts w:asciiTheme="majorBidi" w:hAnsiTheme="majorBidi" w:cstheme="majorBidi"/>
        </w:rPr>
        <w:t xml:space="preserve">Since the shift to online education in the wake of the pandemic, universities across Saudi Arabia have stuck with technology blended learning since the outcomes were found to be more </w:t>
      </w:r>
      <w:r w:rsidR="001A4583" w:rsidRPr="007422C0">
        <w:rPr>
          <w:rFonts w:asciiTheme="majorBidi" w:hAnsiTheme="majorBidi" w:cstheme="majorBidi"/>
        </w:rPr>
        <w:t>beneficial</w:t>
      </w:r>
      <w:r w:rsidRPr="007422C0">
        <w:rPr>
          <w:rFonts w:asciiTheme="majorBidi" w:hAnsiTheme="majorBidi" w:cstheme="majorBidi"/>
        </w:rPr>
        <w:t xml:space="preserve"> in this mode than the </w:t>
      </w:r>
      <w:r w:rsidRPr="003475E5">
        <w:rPr>
          <w:rFonts w:asciiTheme="majorBidi" w:hAnsiTheme="majorBidi" w:cstheme="majorBidi"/>
        </w:rPr>
        <w:t xml:space="preserve">conventional classroom lecture method of the earlier times. </w:t>
      </w:r>
      <w:r w:rsidR="00500641" w:rsidRPr="003475E5">
        <w:rPr>
          <w:rFonts w:asciiTheme="majorBidi" w:hAnsiTheme="majorBidi" w:cstheme="majorBidi"/>
        </w:rPr>
        <w:t xml:space="preserve">The current study set out to apply LA to examine the language learning </w:t>
      </w:r>
      <w:r w:rsidR="00500641" w:rsidRPr="003475E5">
        <w:rPr>
          <w:rFonts w:asciiTheme="majorBidi" w:hAnsiTheme="majorBidi" w:cstheme="majorBidi"/>
          <w:color w:val="000000" w:themeColor="text1"/>
        </w:rPr>
        <w:t xml:space="preserve">behaviors of </w:t>
      </w:r>
      <w:r w:rsidR="001849A0" w:rsidRPr="003475E5">
        <w:rPr>
          <w:rFonts w:asciiTheme="majorBidi" w:hAnsiTheme="majorBidi" w:cstheme="majorBidi"/>
          <w:color w:val="000000" w:themeColor="text1"/>
        </w:rPr>
        <w:t>25</w:t>
      </w:r>
      <w:r w:rsidR="00500641" w:rsidRPr="003475E5">
        <w:rPr>
          <w:rFonts w:asciiTheme="majorBidi" w:hAnsiTheme="majorBidi" w:cstheme="majorBidi"/>
          <w:color w:val="000000" w:themeColor="text1"/>
        </w:rPr>
        <w:t xml:space="preserve"> EFL </w:t>
      </w:r>
      <w:r w:rsidR="001849A0" w:rsidRPr="003475E5">
        <w:rPr>
          <w:rFonts w:asciiTheme="majorBidi" w:hAnsiTheme="majorBidi" w:cstheme="majorBidi"/>
          <w:color w:val="000000" w:themeColor="text1"/>
        </w:rPr>
        <w:t xml:space="preserve">female </w:t>
      </w:r>
      <w:r w:rsidR="00500641" w:rsidRPr="003475E5">
        <w:rPr>
          <w:rFonts w:asciiTheme="majorBidi" w:hAnsiTheme="majorBidi" w:cstheme="majorBidi"/>
          <w:color w:val="000000" w:themeColor="text1"/>
        </w:rPr>
        <w:t xml:space="preserve">undergraduate learners at </w:t>
      </w:r>
      <w:r w:rsidR="00BD4661" w:rsidRPr="003475E5">
        <w:rPr>
          <w:rFonts w:asciiTheme="majorBidi" w:hAnsiTheme="majorBidi" w:cstheme="majorBidi"/>
          <w:color w:val="000000" w:themeColor="text1"/>
        </w:rPr>
        <w:t>PSAU</w:t>
      </w:r>
      <w:r w:rsidR="00500641" w:rsidRPr="003475E5">
        <w:rPr>
          <w:rFonts w:asciiTheme="majorBidi" w:hAnsiTheme="majorBidi" w:cstheme="majorBidi"/>
          <w:color w:val="000000" w:themeColor="text1"/>
        </w:rPr>
        <w:t xml:space="preserve">, KSA </w:t>
      </w:r>
      <w:r w:rsidR="00252675" w:rsidRPr="003475E5">
        <w:rPr>
          <w:rFonts w:asciiTheme="majorBidi" w:hAnsiTheme="majorBidi" w:cstheme="majorBidi"/>
          <w:color w:val="000000" w:themeColor="text1"/>
        </w:rPr>
        <w:t xml:space="preserve">The study was carried out in the </w:t>
      </w:r>
      <w:r w:rsidR="004577B7" w:rsidRPr="003475E5">
        <w:rPr>
          <w:rFonts w:asciiTheme="majorBidi" w:hAnsiTheme="majorBidi" w:cstheme="majorBidi"/>
          <w:color w:val="000000" w:themeColor="text1"/>
        </w:rPr>
        <w:t>second</w:t>
      </w:r>
      <w:r w:rsidR="00252675" w:rsidRPr="003475E5">
        <w:rPr>
          <w:rFonts w:asciiTheme="majorBidi" w:hAnsiTheme="majorBidi" w:cstheme="majorBidi"/>
          <w:color w:val="000000" w:themeColor="text1"/>
        </w:rPr>
        <w:t xml:space="preserve"> semester of the academic year 1444 AH for a period of six weeks of blended learning using </w:t>
      </w:r>
      <w:proofErr w:type="spellStart"/>
      <w:r w:rsidR="00252675" w:rsidRPr="003475E5">
        <w:rPr>
          <w:rFonts w:asciiTheme="majorBidi" w:hAnsiTheme="majorBidi" w:cstheme="majorBidi"/>
          <w:color w:val="000000" w:themeColor="text1"/>
        </w:rPr>
        <w:t>BlackBoard</w:t>
      </w:r>
      <w:proofErr w:type="spellEnd"/>
      <w:r w:rsidR="00500641" w:rsidRPr="003475E5">
        <w:rPr>
          <w:rFonts w:asciiTheme="majorBidi" w:hAnsiTheme="majorBidi" w:cstheme="majorBidi"/>
          <w:color w:val="000000" w:themeColor="text1"/>
        </w:rPr>
        <w:t xml:space="preserve">. </w:t>
      </w:r>
    </w:p>
    <w:p w14:paraId="7DD507D7" w14:textId="77777777" w:rsidR="00500641" w:rsidRPr="003475E5" w:rsidRDefault="00500641" w:rsidP="00BC79BC">
      <w:pPr>
        <w:spacing w:line="276" w:lineRule="auto"/>
        <w:jc w:val="both"/>
        <w:rPr>
          <w:rFonts w:asciiTheme="majorBidi" w:hAnsiTheme="majorBidi" w:cstheme="majorBidi"/>
          <w:color w:val="000000" w:themeColor="text1"/>
        </w:rPr>
      </w:pPr>
    </w:p>
    <w:p w14:paraId="02B4EA32" w14:textId="38DC5D40" w:rsidR="00252675" w:rsidRPr="003475E5" w:rsidRDefault="00252675" w:rsidP="00BC79BC">
      <w:pPr>
        <w:spacing w:line="276" w:lineRule="auto"/>
        <w:jc w:val="both"/>
        <w:rPr>
          <w:rFonts w:asciiTheme="majorBidi" w:hAnsiTheme="majorBidi" w:cstheme="majorBidi"/>
          <w:b/>
          <w:bCs/>
          <w:i/>
          <w:iCs/>
          <w:color w:val="000000" w:themeColor="text1"/>
        </w:rPr>
      </w:pPr>
      <w:proofErr w:type="spellStart"/>
      <w:r w:rsidRPr="003475E5">
        <w:rPr>
          <w:rFonts w:asciiTheme="majorBidi" w:hAnsiTheme="majorBidi" w:cstheme="majorBidi"/>
          <w:b/>
          <w:bCs/>
          <w:i/>
          <w:iCs/>
          <w:color w:val="000000" w:themeColor="text1"/>
        </w:rPr>
        <w:t>Paritcipants</w:t>
      </w:r>
      <w:proofErr w:type="spellEnd"/>
    </w:p>
    <w:p w14:paraId="35847DAA" w14:textId="149B2312" w:rsidR="0045173B" w:rsidRPr="007422C0" w:rsidRDefault="006B0B75" w:rsidP="00BC79BC">
      <w:pPr>
        <w:spacing w:line="276" w:lineRule="auto"/>
        <w:jc w:val="both"/>
        <w:rPr>
          <w:rFonts w:asciiTheme="majorBidi" w:hAnsiTheme="majorBidi" w:cstheme="majorBidi"/>
        </w:rPr>
      </w:pPr>
      <w:r w:rsidRPr="003475E5">
        <w:rPr>
          <w:rFonts w:asciiTheme="majorBidi" w:hAnsiTheme="majorBidi" w:cstheme="majorBidi"/>
          <w:color w:val="000000" w:themeColor="text1"/>
        </w:rPr>
        <w:t xml:space="preserve">The learner group chosen for this study were </w:t>
      </w:r>
      <w:r w:rsidR="00A60F34" w:rsidRPr="003475E5">
        <w:rPr>
          <w:rFonts w:asciiTheme="majorBidi" w:hAnsiTheme="majorBidi" w:cstheme="majorBidi"/>
          <w:color w:val="000000" w:themeColor="text1"/>
        </w:rPr>
        <w:t>25</w:t>
      </w:r>
      <w:r w:rsidR="00E056A8" w:rsidRPr="003475E5">
        <w:rPr>
          <w:rFonts w:asciiTheme="majorBidi" w:hAnsiTheme="majorBidi" w:cstheme="majorBidi"/>
          <w:color w:val="000000" w:themeColor="text1"/>
        </w:rPr>
        <w:t xml:space="preserve"> </w:t>
      </w:r>
      <w:r w:rsidRPr="003475E5">
        <w:rPr>
          <w:rFonts w:asciiTheme="majorBidi" w:hAnsiTheme="majorBidi" w:cstheme="majorBidi"/>
          <w:color w:val="000000" w:themeColor="text1"/>
        </w:rPr>
        <w:t>second year undergraduate EFL learners</w:t>
      </w:r>
      <w:r w:rsidR="00E056A8" w:rsidRPr="003475E5">
        <w:rPr>
          <w:rFonts w:asciiTheme="majorBidi" w:hAnsiTheme="majorBidi" w:cstheme="majorBidi"/>
          <w:color w:val="000000" w:themeColor="text1"/>
        </w:rPr>
        <w:t xml:space="preserve">. All participants were </w:t>
      </w:r>
      <w:r w:rsidR="00AF0A1C" w:rsidRPr="003475E5">
        <w:rPr>
          <w:rFonts w:asciiTheme="majorBidi" w:hAnsiTheme="majorBidi" w:cstheme="majorBidi"/>
          <w:color w:val="000000" w:themeColor="text1"/>
        </w:rPr>
        <w:t>females,</w:t>
      </w:r>
      <w:r w:rsidR="00E056A8" w:rsidRPr="003475E5">
        <w:rPr>
          <w:rFonts w:asciiTheme="majorBidi" w:hAnsiTheme="majorBidi" w:cstheme="majorBidi"/>
          <w:color w:val="000000" w:themeColor="text1"/>
        </w:rPr>
        <w:t xml:space="preserve"> and the median age </w:t>
      </w:r>
      <w:r w:rsidR="009B0EEF" w:rsidRPr="003475E5">
        <w:rPr>
          <w:rFonts w:asciiTheme="majorBidi" w:hAnsiTheme="majorBidi" w:cstheme="majorBidi"/>
          <w:color w:val="000000" w:themeColor="text1"/>
        </w:rPr>
        <w:t>of</w:t>
      </w:r>
      <w:r w:rsidR="00E056A8" w:rsidRPr="003475E5">
        <w:rPr>
          <w:rFonts w:asciiTheme="majorBidi" w:hAnsiTheme="majorBidi" w:cstheme="majorBidi"/>
          <w:color w:val="000000" w:themeColor="text1"/>
        </w:rPr>
        <w:t xml:space="preserve"> the group was 19.8 years. </w:t>
      </w:r>
      <w:r w:rsidR="00DB3957" w:rsidRPr="003475E5">
        <w:rPr>
          <w:rFonts w:asciiTheme="majorBidi" w:hAnsiTheme="majorBidi" w:cstheme="majorBidi"/>
          <w:color w:val="000000" w:themeColor="text1"/>
        </w:rPr>
        <w:t>Given the high intake of learners in the EFL courses for their employability quotient</w:t>
      </w:r>
      <w:r w:rsidR="00E056A8" w:rsidRPr="003475E5">
        <w:rPr>
          <w:rFonts w:asciiTheme="majorBidi" w:hAnsiTheme="majorBidi" w:cstheme="majorBidi"/>
          <w:color w:val="000000" w:themeColor="text1"/>
        </w:rPr>
        <w:t>, t</w:t>
      </w:r>
      <w:r w:rsidR="00CA68A3" w:rsidRPr="003475E5">
        <w:rPr>
          <w:rFonts w:asciiTheme="majorBidi" w:hAnsiTheme="majorBidi" w:cstheme="majorBidi"/>
          <w:color w:val="000000" w:themeColor="text1"/>
        </w:rPr>
        <w:t xml:space="preserve">he inclusion criteria </w:t>
      </w:r>
      <w:r w:rsidR="00AF0A1C" w:rsidRPr="003475E5">
        <w:rPr>
          <w:rFonts w:asciiTheme="majorBidi" w:hAnsiTheme="majorBidi" w:cstheme="majorBidi"/>
          <w:color w:val="000000" w:themeColor="text1"/>
        </w:rPr>
        <w:t>were</w:t>
      </w:r>
      <w:r w:rsidR="00CA68A3" w:rsidRPr="003475E5">
        <w:rPr>
          <w:rFonts w:asciiTheme="majorBidi" w:hAnsiTheme="majorBidi" w:cstheme="majorBidi"/>
          <w:color w:val="000000" w:themeColor="text1"/>
        </w:rPr>
        <w:t xml:space="preserve"> </w:t>
      </w:r>
      <w:r w:rsidR="00CD7D4F" w:rsidRPr="003475E5">
        <w:rPr>
          <w:rFonts w:asciiTheme="majorBidi" w:hAnsiTheme="majorBidi" w:cstheme="majorBidi"/>
          <w:color w:val="000000" w:themeColor="text1"/>
        </w:rPr>
        <w:t>access to online materials for a minimum of two times for the online course content of EFL</w:t>
      </w:r>
      <w:r w:rsidR="009B0EEF" w:rsidRPr="003475E5">
        <w:rPr>
          <w:rFonts w:asciiTheme="majorBidi" w:hAnsiTheme="majorBidi" w:cstheme="majorBidi"/>
          <w:color w:val="000000" w:themeColor="text1"/>
        </w:rPr>
        <w:t xml:space="preserve"> in the current semester</w:t>
      </w:r>
      <w:r w:rsidR="00CD7D4F" w:rsidRPr="003475E5">
        <w:rPr>
          <w:rFonts w:asciiTheme="majorBidi" w:hAnsiTheme="majorBidi" w:cstheme="majorBidi"/>
          <w:color w:val="000000" w:themeColor="text1"/>
        </w:rPr>
        <w:t xml:space="preserve">, and a consistent CG of 2.5 and above in the last three semesters at </w:t>
      </w:r>
      <w:r w:rsidR="00BD4661" w:rsidRPr="003475E5">
        <w:rPr>
          <w:rFonts w:asciiTheme="majorBidi" w:hAnsiTheme="majorBidi" w:cstheme="majorBidi"/>
          <w:color w:val="000000" w:themeColor="text1"/>
        </w:rPr>
        <w:t>PSAU</w:t>
      </w:r>
      <w:r w:rsidR="00CD7D4F" w:rsidRPr="003475E5">
        <w:rPr>
          <w:rFonts w:asciiTheme="majorBidi" w:hAnsiTheme="majorBidi" w:cstheme="majorBidi"/>
        </w:rPr>
        <w:t>.</w:t>
      </w:r>
      <w:r w:rsidR="00CD7D4F" w:rsidRPr="007422C0">
        <w:rPr>
          <w:rFonts w:asciiTheme="majorBidi" w:hAnsiTheme="majorBidi" w:cstheme="majorBidi"/>
        </w:rPr>
        <w:t xml:space="preserve"> </w:t>
      </w:r>
      <w:r w:rsidR="00E056A8" w:rsidRPr="007422C0">
        <w:rPr>
          <w:rFonts w:asciiTheme="majorBidi" w:hAnsiTheme="majorBidi" w:cstheme="majorBidi"/>
        </w:rPr>
        <w:t xml:space="preserve">In the blended </w:t>
      </w:r>
      <w:r w:rsidR="00E056A8" w:rsidRPr="007422C0">
        <w:rPr>
          <w:rFonts w:asciiTheme="majorBidi" w:hAnsiTheme="majorBidi" w:cstheme="majorBidi"/>
        </w:rPr>
        <w:lastRenderedPageBreak/>
        <w:t xml:space="preserve">model, </w:t>
      </w:r>
      <w:r w:rsidR="009B0EEF" w:rsidRPr="007422C0">
        <w:rPr>
          <w:rFonts w:asciiTheme="majorBidi" w:hAnsiTheme="majorBidi" w:cstheme="majorBidi"/>
        </w:rPr>
        <w:t xml:space="preserve">only an equal number of EFL classes are held in the physical and the online mode (using the </w:t>
      </w:r>
      <w:proofErr w:type="spellStart"/>
      <w:r w:rsidR="009B0EEF" w:rsidRPr="007422C0">
        <w:rPr>
          <w:rFonts w:asciiTheme="majorBidi" w:hAnsiTheme="majorBidi" w:cstheme="majorBidi"/>
        </w:rPr>
        <w:t>BlackBoard</w:t>
      </w:r>
      <w:proofErr w:type="spellEnd"/>
      <w:r w:rsidR="009B0EEF" w:rsidRPr="007422C0">
        <w:rPr>
          <w:rFonts w:asciiTheme="majorBidi" w:hAnsiTheme="majorBidi" w:cstheme="majorBidi"/>
        </w:rPr>
        <w:t xml:space="preserve"> tool), but all assignments are submitted via BB. To keep the data </w:t>
      </w:r>
      <w:proofErr w:type="spellStart"/>
      <w:r w:rsidR="009B0EEF" w:rsidRPr="007422C0">
        <w:rPr>
          <w:rFonts w:asciiTheme="majorBidi" w:hAnsiTheme="majorBidi" w:cstheme="majorBidi"/>
        </w:rPr>
        <w:t>focussed</w:t>
      </w:r>
      <w:proofErr w:type="spellEnd"/>
      <w:r w:rsidR="009B0EEF" w:rsidRPr="007422C0">
        <w:rPr>
          <w:rFonts w:asciiTheme="majorBidi" w:hAnsiTheme="majorBidi" w:cstheme="majorBidi"/>
        </w:rPr>
        <w:t xml:space="preserve">, this study </w:t>
      </w:r>
      <w:r w:rsidR="00F7319F" w:rsidRPr="007422C0">
        <w:rPr>
          <w:rFonts w:asciiTheme="majorBidi" w:hAnsiTheme="majorBidi" w:cstheme="majorBidi"/>
        </w:rPr>
        <w:t>analysed</w:t>
      </w:r>
      <w:r w:rsidR="009B0EEF" w:rsidRPr="007422C0">
        <w:rPr>
          <w:rFonts w:asciiTheme="majorBidi" w:hAnsiTheme="majorBidi" w:cstheme="majorBidi"/>
        </w:rPr>
        <w:t xml:space="preserve"> only the </w:t>
      </w:r>
      <w:r w:rsidR="007F71D7" w:rsidRPr="007422C0">
        <w:rPr>
          <w:rFonts w:asciiTheme="majorBidi" w:hAnsiTheme="majorBidi" w:cstheme="majorBidi"/>
        </w:rPr>
        <w:t>online materials access</w:t>
      </w:r>
      <w:r w:rsidR="007422F3" w:rsidRPr="007422C0">
        <w:rPr>
          <w:rFonts w:asciiTheme="majorBidi" w:hAnsiTheme="majorBidi" w:cstheme="majorBidi"/>
        </w:rPr>
        <w:t xml:space="preserve"> (which included </w:t>
      </w:r>
      <w:r w:rsidR="00700F6B" w:rsidRPr="007422C0">
        <w:rPr>
          <w:rFonts w:asciiTheme="majorBidi" w:hAnsiTheme="majorBidi" w:cstheme="majorBidi"/>
        </w:rPr>
        <w:t>(</w:t>
      </w:r>
      <w:proofErr w:type="spellStart"/>
      <w:r w:rsidR="00700F6B" w:rsidRPr="007422C0">
        <w:rPr>
          <w:rFonts w:asciiTheme="majorBidi" w:hAnsiTheme="majorBidi" w:cstheme="majorBidi"/>
        </w:rPr>
        <w:t>i</w:t>
      </w:r>
      <w:proofErr w:type="spellEnd"/>
      <w:r w:rsidR="00700F6B" w:rsidRPr="007422C0">
        <w:rPr>
          <w:rFonts w:asciiTheme="majorBidi" w:hAnsiTheme="majorBidi" w:cstheme="majorBidi"/>
        </w:rPr>
        <w:t xml:space="preserve">) </w:t>
      </w:r>
      <w:r w:rsidR="007422F3" w:rsidRPr="007422C0">
        <w:rPr>
          <w:rFonts w:asciiTheme="majorBidi" w:hAnsiTheme="majorBidi" w:cstheme="majorBidi"/>
        </w:rPr>
        <w:t>teacher’s readings and relevant video clippings</w:t>
      </w:r>
      <w:r w:rsidR="00F7319F" w:rsidRPr="007422C0">
        <w:rPr>
          <w:rFonts w:asciiTheme="majorBidi" w:hAnsiTheme="majorBidi" w:cstheme="majorBidi"/>
        </w:rPr>
        <w:t>;</w:t>
      </w:r>
      <w:r w:rsidR="00700F6B" w:rsidRPr="007422C0">
        <w:rPr>
          <w:rFonts w:asciiTheme="majorBidi" w:hAnsiTheme="majorBidi" w:cstheme="majorBidi"/>
        </w:rPr>
        <w:t xml:space="preserve"> (ii)</w:t>
      </w:r>
      <w:r w:rsidR="007F71D7" w:rsidRPr="007422C0">
        <w:rPr>
          <w:rFonts w:asciiTheme="majorBidi" w:hAnsiTheme="majorBidi" w:cstheme="majorBidi"/>
        </w:rPr>
        <w:t xml:space="preserve"> textual notes and</w:t>
      </w:r>
      <w:r w:rsidR="00700F6B" w:rsidRPr="007422C0">
        <w:rPr>
          <w:rFonts w:asciiTheme="majorBidi" w:hAnsiTheme="majorBidi" w:cstheme="majorBidi"/>
        </w:rPr>
        <w:t>; (iii)</w:t>
      </w:r>
      <w:r w:rsidR="007F71D7" w:rsidRPr="007422C0">
        <w:rPr>
          <w:rFonts w:asciiTheme="majorBidi" w:hAnsiTheme="majorBidi" w:cstheme="majorBidi"/>
        </w:rPr>
        <w:t xml:space="preserve"> practice exercises</w:t>
      </w:r>
      <w:r w:rsidR="007422F3" w:rsidRPr="007422C0">
        <w:rPr>
          <w:rFonts w:asciiTheme="majorBidi" w:hAnsiTheme="majorBidi" w:cstheme="majorBidi"/>
        </w:rPr>
        <w:t>),</w:t>
      </w:r>
      <w:r w:rsidR="00F7319F" w:rsidRPr="007422C0">
        <w:rPr>
          <w:rFonts w:asciiTheme="majorBidi" w:hAnsiTheme="majorBidi" w:cstheme="majorBidi"/>
        </w:rPr>
        <w:t xml:space="preserve"> and</w:t>
      </w:r>
      <w:r w:rsidR="007422F3" w:rsidRPr="007422C0">
        <w:rPr>
          <w:rFonts w:asciiTheme="majorBidi" w:hAnsiTheme="majorBidi" w:cstheme="majorBidi"/>
        </w:rPr>
        <w:t xml:space="preserve"> performance in the</w:t>
      </w:r>
      <w:r w:rsidR="007F71D7" w:rsidRPr="007422C0">
        <w:rPr>
          <w:rFonts w:asciiTheme="majorBidi" w:hAnsiTheme="majorBidi" w:cstheme="majorBidi"/>
        </w:rPr>
        <w:t xml:space="preserve"> </w:t>
      </w:r>
      <w:r w:rsidR="00700F6B" w:rsidRPr="007422C0">
        <w:rPr>
          <w:rFonts w:asciiTheme="majorBidi" w:hAnsiTheme="majorBidi" w:cstheme="majorBidi"/>
        </w:rPr>
        <w:t>assessment test conducted by the University</w:t>
      </w:r>
      <w:r w:rsidR="00F7319F" w:rsidRPr="007422C0">
        <w:rPr>
          <w:rFonts w:asciiTheme="majorBidi" w:hAnsiTheme="majorBidi" w:cstheme="majorBidi"/>
        </w:rPr>
        <w:t xml:space="preserve">. Moreover, teacher’s role as expressed in the completion of topics in the blended learning classes was also assessed in correlation to the learning behavior patterns. </w:t>
      </w:r>
      <w:r w:rsidR="005907BD" w:rsidRPr="007422C0">
        <w:rPr>
          <w:rFonts w:asciiTheme="majorBidi" w:hAnsiTheme="majorBidi" w:cstheme="majorBidi"/>
        </w:rPr>
        <w:t xml:space="preserve">This was considered an important factor in the study to evaluate the hypothesis that interactive learning programs can replace the teacher in EFL classes. </w:t>
      </w:r>
    </w:p>
    <w:p w14:paraId="0880DE35" w14:textId="5B57465C" w:rsidR="00500641" w:rsidRPr="007422C0" w:rsidRDefault="00500641" w:rsidP="008E1217">
      <w:pPr>
        <w:spacing w:line="276" w:lineRule="auto"/>
        <w:jc w:val="both"/>
        <w:rPr>
          <w:rFonts w:asciiTheme="majorBidi" w:hAnsiTheme="majorBidi" w:cstheme="majorBidi"/>
        </w:rPr>
      </w:pPr>
      <w:r w:rsidRPr="007422C0">
        <w:rPr>
          <w:rFonts w:asciiTheme="majorBidi" w:hAnsiTheme="majorBidi" w:cstheme="majorBidi"/>
          <w:b/>
          <w:bCs/>
          <w:i/>
          <w:iCs/>
        </w:rPr>
        <w:t>Data buildings</w:t>
      </w:r>
    </w:p>
    <w:p w14:paraId="7FD5639A" w14:textId="068EA1EA" w:rsidR="007F308F" w:rsidRPr="003475E5" w:rsidRDefault="00500641" w:rsidP="008E1217">
      <w:pPr>
        <w:spacing w:line="276" w:lineRule="auto"/>
        <w:jc w:val="both"/>
        <w:rPr>
          <w:rFonts w:asciiTheme="majorBidi" w:hAnsiTheme="majorBidi" w:cstheme="majorBidi"/>
          <w:color w:val="000000" w:themeColor="text1"/>
        </w:rPr>
      </w:pPr>
      <w:r w:rsidRPr="007422C0">
        <w:rPr>
          <w:rFonts w:asciiTheme="majorBidi" w:hAnsiTheme="majorBidi" w:cstheme="majorBidi"/>
        </w:rPr>
        <w:t xml:space="preserve">Databases created in these analytical systems permit not only the retrieval of data but also the </w:t>
      </w:r>
      <w:proofErr w:type="spellStart"/>
      <w:r w:rsidRPr="007422C0">
        <w:rPr>
          <w:rFonts w:asciiTheme="majorBidi" w:hAnsiTheme="majorBidi" w:cstheme="majorBidi"/>
        </w:rPr>
        <w:t>updation</w:t>
      </w:r>
      <w:proofErr w:type="spellEnd"/>
      <w:r w:rsidRPr="007422C0">
        <w:rPr>
          <w:rFonts w:asciiTheme="majorBidi" w:hAnsiTheme="majorBidi" w:cstheme="majorBidi"/>
        </w:rPr>
        <w:t xml:space="preserve"> of changing learning and pedagogical needs. Accordingly, over a period of six weeks the researcher extracted learning behavior </w:t>
      </w:r>
      <w:r w:rsidRPr="003475E5">
        <w:rPr>
          <w:rFonts w:asciiTheme="majorBidi" w:hAnsiTheme="majorBidi" w:cstheme="majorBidi"/>
        </w:rPr>
        <w:t xml:space="preserve">data </w:t>
      </w:r>
      <w:r w:rsidRPr="003475E5">
        <w:rPr>
          <w:rFonts w:asciiTheme="majorBidi" w:hAnsiTheme="majorBidi" w:cstheme="majorBidi"/>
          <w:color w:val="000000" w:themeColor="text1"/>
        </w:rPr>
        <w:t xml:space="preserve">of </w:t>
      </w:r>
      <w:r w:rsidR="00A60F34" w:rsidRPr="003475E5">
        <w:rPr>
          <w:rFonts w:asciiTheme="majorBidi" w:hAnsiTheme="majorBidi" w:cstheme="majorBidi"/>
          <w:color w:val="000000" w:themeColor="text1"/>
        </w:rPr>
        <w:t>25</w:t>
      </w:r>
      <w:r w:rsidRPr="003475E5">
        <w:rPr>
          <w:rFonts w:asciiTheme="majorBidi" w:hAnsiTheme="majorBidi" w:cstheme="majorBidi"/>
          <w:color w:val="000000" w:themeColor="text1"/>
        </w:rPr>
        <w:t xml:space="preserve"> learners from the currently used </w:t>
      </w:r>
      <w:proofErr w:type="spellStart"/>
      <w:r w:rsidRPr="003475E5">
        <w:rPr>
          <w:rFonts w:asciiTheme="majorBidi" w:hAnsiTheme="majorBidi" w:cstheme="majorBidi"/>
          <w:color w:val="000000" w:themeColor="text1"/>
        </w:rPr>
        <w:t>BlackBoard</w:t>
      </w:r>
      <w:proofErr w:type="spellEnd"/>
      <w:r w:rsidRPr="003475E5">
        <w:rPr>
          <w:rFonts w:asciiTheme="majorBidi" w:hAnsiTheme="majorBidi" w:cstheme="majorBidi"/>
          <w:color w:val="000000" w:themeColor="text1"/>
        </w:rPr>
        <w:t xml:space="preserve"> learning portal. </w:t>
      </w:r>
      <w:r w:rsidR="00044BE8" w:rsidRPr="003475E5">
        <w:rPr>
          <w:rFonts w:asciiTheme="majorBidi" w:hAnsiTheme="majorBidi" w:cstheme="majorBidi"/>
          <w:color w:val="000000" w:themeColor="text1"/>
        </w:rPr>
        <w:t xml:space="preserve">In all, three English literature lessons were taken up with </w:t>
      </w:r>
      <w:r w:rsidR="00ED5731" w:rsidRPr="003475E5">
        <w:rPr>
          <w:rFonts w:asciiTheme="majorBidi" w:hAnsiTheme="majorBidi" w:cstheme="majorBidi"/>
          <w:color w:val="000000" w:themeColor="text1"/>
        </w:rPr>
        <w:t>14</w:t>
      </w:r>
      <w:r w:rsidR="00044BE8" w:rsidRPr="003475E5">
        <w:rPr>
          <w:rFonts w:asciiTheme="majorBidi" w:hAnsiTheme="majorBidi" w:cstheme="majorBidi"/>
          <w:color w:val="000000" w:themeColor="text1"/>
        </w:rPr>
        <w:t xml:space="preserve"> value areas or topics which </w:t>
      </w:r>
      <w:r w:rsidR="00E05243" w:rsidRPr="003475E5">
        <w:rPr>
          <w:rFonts w:asciiTheme="majorBidi" w:hAnsiTheme="majorBidi" w:cstheme="majorBidi"/>
          <w:color w:val="000000" w:themeColor="text1"/>
        </w:rPr>
        <w:t>were</w:t>
      </w:r>
      <w:r w:rsidR="00044BE8" w:rsidRPr="003475E5">
        <w:rPr>
          <w:rFonts w:asciiTheme="majorBidi" w:hAnsiTheme="majorBidi" w:cstheme="majorBidi"/>
          <w:color w:val="000000" w:themeColor="text1"/>
        </w:rPr>
        <w:t xml:space="preserve"> targeted to be imparted as part </w:t>
      </w:r>
      <w:r w:rsidR="00ED5731" w:rsidRPr="003475E5">
        <w:rPr>
          <w:rFonts w:asciiTheme="majorBidi" w:hAnsiTheme="majorBidi" w:cstheme="majorBidi"/>
          <w:color w:val="000000" w:themeColor="text1"/>
        </w:rPr>
        <w:t>of</w:t>
      </w:r>
      <w:r w:rsidR="00044BE8" w:rsidRPr="003475E5">
        <w:rPr>
          <w:rFonts w:asciiTheme="majorBidi" w:hAnsiTheme="majorBidi" w:cstheme="majorBidi"/>
          <w:color w:val="000000" w:themeColor="text1"/>
        </w:rPr>
        <w:t xml:space="preserve"> the learning objectives. </w:t>
      </w:r>
      <w:r w:rsidR="00E255D7" w:rsidRPr="003475E5">
        <w:rPr>
          <w:rFonts w:asciiTheme="majorBidi" w:hAnsiTheme="majorBidi" w:cstheme="majorBidi"/>
          <w:color w:val="000000" w:themeColor="text1"/>
        </w:rPr>
        <w:t>The entire set of learning materials were online. S</w:t>
      </w:r>
      <w:r w:rsidR="00ED5731" w:rsidRPr="003475E5">
        <w:rPr>
          <w:rFonts w:asciiTheme="majorBidi" w:hAnsiTheme="majorBidi" w:cstheme="majorBidi"/>
          <w:color w:val="000000" w:themeColor="text1"/>
        </w:rPr>
        <w:t>tandard features of BB were used to capture log-in behavior patterns</w:t>
      </w:r>
      <w:r w:rsidR="00E255D7" w:rsidRPr="003475E5">
        <w:rPr>
          <w:rFonts w:asciiTheme="majorBidi" w:hAnsiTheme="majorBidi" w:cstheme="majorBidi"/>
          <w:color w:val="000000" w:themeColor="text1"/>
        </w:rPr>
        <w:t xml:space="preserve"> for the three parameters, teacher’s readings and videos</w:t>
      </w:r>
      <w:r w:rsidR="004577B7" w:rsidRPr="003475E5">
        <w:rPr>
          <w:rFonts w:asciiTheme="majorBidi" w:hAnsiTheme="majorBidi" w:cstheme="majorBidi"/>
          <w:color w:val="000000" w:themeColor="text1"/>
        </w:rPr>
        <w:t xml:space="preserve"> (related to the three literature lessons)</w:t>
      </w:r>
      <w:r w:rsidR="00E255D7" w:rsidRPr="003475E5">
        <w:rPr>
          <w:rFonts w:asciiTheme="majorBidi" w:hAnsiTheme="majorBidi" w:cstheme="majorBidi"/>
          <w:color w:val="000000" w:themeColor="text1"/>
        </w:rPr>
        <w:t xml:space="preserve">, textual notes, and practice exercises. </w:t>
      </w:r>
    </w:p>
    <w:p w14:paraId="48E11FE5" w14:textId="59731774" w:rsidR="00FF37A6" w:rsidRPr="003475E5" w:rsidRDefault="0021754B"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 xml:space="preserve">Literature components in </w:t>
      </w:r>
      <w:r w:rsidR="00AF0A1C" w:rsidRPr="003475E5">
        <w:rPr>
          <w:rFonts w:asciiTheme="majorBidi" w:hAnsiTheme="majorBidi" w:cstheme="majorBidi"/>
          <w:color w:val="000000" w:themeColor="text1"/>
        </w:rPr>
        <w:t>the Introduction</w:t>
      </w:r>
      <w:r w:rsidR="00BC79BC" w:rsidRPr="003475E5">
        <w:rPr>
          <w:rFonts w:asciiTheme="majorBidi" w:hAnsiTheme="majorBidi" w:cstheme="majorBidi"/>
          <w:color w:val="000000" w:themeColor="text1"/>
        </w:rPr>
        <w:t xml:space="preserve"> to Literature </w:t>
      </w:r>
      <w:r w:rsidRPr="003475E5">
        <w:rPr>
          <w:rFonts w:asciiTheme="majorBidi" w:hAnsiTheme="majorBidi" w:cstheme="majorBidi"/>
          <w:color w:val="000000" w:themeColor="text1"/>
        </w:rPr>
        <w:t xml:space="preserve">book include questions based on basic to higher order thinking skills (HOTS) and BB marked a component complete only if the participant answered three HOTS questions correctly in a row. Thus, all correct answers for the entire learner group were taken as one body of data and transferred to MS Excel for statistical analysis. As far as the role of the LMS is concerned, it was limited to recording and </w:t>
      </w:r>
      <w:r w:rsidR="00AF0A1C" w:rsidRPr="003475E5">
        <w:rPr>
          <w:rFonts w:asciiTheme="majorBidi" w:hAnsiTheme="majorBidi" w:cstheme="majorBidi"/>
          <w:color w:val="000000" w:themeColor="text1"/>
        </w:rPr>
        <w:t>storing</w:t>
      </w:r>
      <w:r w:rsidRPr="003475E5">
        <w:rPr>
          <w:rFonts w:asciiTheme="majorBidi" w:hAnsiTheme="majorBidi" w:cstheme="majorBidi"/>
          <w:color w:val="000000" w:themeColor="text1"/>
        </w:rPr>
        <w:t xml:space="preserve"> learning behaviors while different perspectives of the aggregated data were obtained on Excel. The predictive model was created using </w:t>
      </w:r>
      <w:r w:rsidR="00AF0A1C" w:rsidRPr="003475E5">
        <w:rPr>
          <w:rFonts w:asciiTheme="majorBidi" w:hAnsiTheme="majorBidi" w:cstheme="majorBidi"/>
          <w:color w:val="000000" w:themeColor="text1"/>
        </w:rPr>
        <w:t>standard</w:t>
      </w:r>
      <w:r w:rsidRPr="003475E5">
        <w:rPr>
          <w:rFonts w:asciiTheme="majorBidi" w:hAnsiTheme="majorBidi" w:cstheme="majorBidi"/>
          <w:color w:val="000000" w:themeColor="text1"/>
        </w:rPr>
        <w:t xml:space="preserve"> regression analysis. </w:t>
      </w:r>
      <w:r w:rsidR="00033C71" w:rsidRPr="003475E5">
        <w:rPr>
          <w:rFonts w:asciiTheme="majorBidi" w:hAnsiTheme="majorBidi" w:cstheme="majorBidi"/>
          <w:color w:val="000000" w:themeColor="text1"/>
        </w:rPr>
        <w:t xml:space="preserve">The videos included film clippings on </w:t>
      </w:r>
      <w:proofErr w:type="spellStart"/>
      <w:r w:rsidR="00033C71" w:rsidRPr="003475E5">
        <w:rPr>
          <w:rFonts w:asciiTheme="majorBidi" w:hAnsiTheme="majorBidi" w:cstheme="majorBidi"/>
          <w:color w:val="000000" w:themeColor="text1"/>
        </w:rPr>
        <w:t>simialr</w:t>
      </w:r>
      <w:proofErr w:type="spellEnd"/>
      <w:r w:rsidR="00033C71" w:rsidRPr="003475E5">
        <w:rPr>
          <w:rFonts w:asciiTheme="majorBidi" w:hAnsiTheme="majorBidi" w:cstheme="majorBidi"/>
          <w:color w:val="000000" w:themeColor="text1"/>
        </w:rPr>
        <w:t xml:space="preserve"> themes as the literature items, and brief podcasts on their themes</w:t>
      </w:r>
      <w:r w:rsidR="007360AB" w:rsidRPr="003475E5">
        <w:rPr>
          <w:rFonts w:asciiTheme="majorBidi" w:hAnsiTheme="majorBidi" w:cstheme="majorBidi"/>
          <w:color w:val="000000" w:themeColor="text1"/>
        </w:rPr>
        <w:t>.</w:t>
      </w:r>
      <w:r w:rsidR="00A25B14" w:rsidRPr="003475E5">
        <w:rPr>
          <w:rFonts w:asciiTheme="majorBidi" w:hAnsiTheme="majorBidi" w:cstheme="majorBidi"/>
          <w:color w:val="000000" w:themeColor="text1"/>
        </w:rPr>
        <w:t xml:space="preserve"> </w:t>
      </w:r>
    </w:p>
    <w:p w14:paraId="1E459A48" w14:textId="77777777" w:rsidR="00FF37A6" w:rsidRPr="007422C0" w:rsidRDefault="00FF37A6" w:rsidP="00BC79BC">
      <w:pPr>
        <w:spacing w:line="276" w:lineRule="auto"/>
        <w:jc w:val="both"/>
        <w:rPr>
          <w:rFonts w:asciiTheme="majorBidi" w:hAnsiTheme="majorBidi" w:cstheme="majorBidi"/>
          <w:b/>
          <w:bCs/>
        </w:rPr>
      </w:pPr>
    </w:p>
    <w:p w14:paraId="2E90BB17" w14:textId="5D95DF12" w:rsidR="00FF37A6" w:rsidRPr="003475E5" w:rsidRDefault="00FF37A6" w:rsidP="008E1217">
      <w:pPr>
        <w:spacing w:line="276" w:lineRule="auto"/>
        <w:jc w:val="both"/>
        <w:rPr>
          <w:rFonts w:asciiTheme="majorBidi" w:hAnsiTheme="majorBidi" w:cstheme="majorBidi"/>
          <w:b/>
          <w:bCs/>
          <w:i/>
          <w:iCs/>
          <w:color w:val="000000" w:themeColor="text1"/>
        </w:rPr>
      </w:pPr>
      <w:r w:rsidRPr="007422C0">
        <w:rPr>
          <w:rFonts w:asciiTheme="majorBidi" w:hAnsiTheme="majorBidi" w:cstheme="majorBidi"/>
          <w:b/>
          <w:bCs/>
          <w:i/>
          <w:iCs/>
        </w:rPr>
        <w:t xml:space="preserve">Data analysis </w:t>
      </w:r>
    </w:p>
    <w:p w14:paraId="496A054D" w14:textId="7839EB2C" w:rsidR="00FF37A6" w:rsidRPr="003475E5" w:rsidRDefault="00967EB7"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 xml:space="preserve">Table 1 below summarizes the grade scale applied at </w:t>
      </w:r>
      <w:r w:rsidR="0080497E" w:rsidRPr="003475E5">
        <w:rPr>
          <w:rFonts w:asciiTheme="majorBidi" w:hAnsiTheme="majorBidi" w:cstheme="majorBidi"/>
          <w:color w:val="000000" w:themeColor="text1"/>
        </w:rPr>
        <w:t>PSAU</w:t>
      </w:r>
      <w:r w:rsidRPr="003475E5">
        <w:rPr>
          <w:rFonts w:asciiTheme="majorBidi" w:hAnsiTheme="majorBidi" w:cstheme="majorBidi"/>
          <w:color w:val="000000" w:themeColor="text1"/>
        </w:rPr>
        <w:t>.</w:t>
      </w:r>
    </w:p>
    <w:p w14:paraId="5152FA20" w14:textId="7752798F" w:rsidR="00967EB7" w:rsidRPr="003475E5" w:rsidRDefault="00967EB7" w:rsidP="00BC79BC">
      <w:pPr>
        <w:spacing w:line="276" w:lineRule="auto"/>
        <w:jc w:val="both"/>
        <w:rPr>
          <w:rFonts w:asciiTheme="majorBidi" w:hAnsiTheme="majorBidi" w:cstheme="majorBidi"/>
          <w:color w:val="000000" w:themeColor="text1"/>
        </w:rPr>
      </w:pPr>
    </w:p>
    <w:p w14:paraId="3738B842" w14:textId="77777777" w:rsidR="002C0069" w:rsidRPr="003475E5" w:rsidRDefault="00605CE4" w:rsidP="00BC79BC">
      <w:pPr>
        <w:spacing w:line="276" w:lineRule="auto"/>
        <w:jc w:val="both"/>
        <w:rPr>
          <w:rFonts w:asciiTheme="majorBidi" w:hAnsiTheme="majorBidi" w:cstheme="majorBidi"/>
          <w:b/>
          <w:bCs/>
          <w:color w:val="000000" w:themeColor="text1"/>
        </w:rPr>
      </w:pPr>
      <w:r w:rsidRPr="003475E5">
        <w:rPr>
          <w:rFonts w:asciiTheme="majorBidi" w:hAnsiTheme="majorBidi" w:cstheme="majorBidi"/>
          <w:b/>
          <w:bCs/>
          <w:color w:val="000000" w:themeColor="text1"/>
        </w:rPr>
        <w:t>Table 1</w:t>
      </w:r>
    </w:p>
    <w:p w14:paraId="7F920E57" w14:textId="2BF86672" w:rsidR="00967EB7" w:rsidRPr="003475E5" w:rsidRDefault="0080497E" w:rsidP="00BC79BC">
      <w:pPr>
        <w:spacing w:line="276" w:lineRule="auto"/>
        <w:jc w:val="both"/>
        <w:rPr>
          <w:rFonts w:asciiTheme="majorBidi" w:hAnsiTheme="majorBidi" w:cstheme="majorBidi"/>
          <w:i/>
          <w:iCs/>
          <w:color w:val="000000" w:themeColor="text1"/>
        </w:rPr>
      </w:pPr>
      <w:r w:rsidRPr="003475E5">
        <w:rPr>
          <w:rFonts w:asciiTheme="majorBidi" w:hAnsiTheme="majorBidi" w:cstheme="majorBidi"/>
          <w:i/>
          <w:iCs/>
          <w:color w:val="000000" w:themeColor="text1"/>
        </w:rPr>
        <w:t>PSAU</w:t>
      </w:r>
      <w:r w:rsidR="00605CE4" w:rsidRPr="003475E5">
        <w:rPr>
          <w:rFonts w:asciiTheme="majorBidi" w:hAnsiTheme="majorBidi" w:cstheme="majorBidi"/>
          <w:i/>
          <w:iCs/>
          <w:color w:val="000000" w:themeColor="text1"/>
        </w:rPr>
        <w:t xml:space="preserve"> Grade Scale</w:t>
      </w:r>
    </w:p>
    <w:tbl>
      <w:tblPr>
        <w:tblStyle w:val="TableGrid"/>
        <w:tblW w:w="0" w:type="auto"/>
        <w:jc w:val="center"/>
        <w:tblLook w:val="04A0" w:firstRow="1" w:lastRow="0" w:firstColumn="1" w:lastColumn="0" w:noHBand="0" w:noVBand="1"/>
      </w:tblPr>
      <w:tblGrid>
        <w:gridCol w:w="7182"/>
      </w:tblGrid>
      <w:tr w:rsidR="007422C0" w:rsidRPr="007422C0" w14:paraId="2F697C9B" w14:textId="77777777" w:rsidTr="00967EB7">
        <w:trPr>
          <w:jc w:val="center"/>
        </w:trPr>
        <w:tc>
          <w:tcPr>
            <w:tcW w:w="71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1100"/>
              <w:gridCol w:w="2588"/>
              <w:gridCol w:w="1262"/>
            </w:tblGrid>
            <w:tr w:rsidR="007422C0" w:rsidRPr="007422C0" w14:paraId="6D5A0062" w14:textId="77777777" w:rsidTr="008E1217">
              <w:trPr>
                <w:tblCellSpacing w:w="15" w:type="dxa"/>
              </w:trPr>
              <w:tc>
                <w:tcPr>
                  <w:tcW w:w="0" w:type="auto"/>
                  <w:vAlign w:val="center"/>
                  <w:hideMark/>
                </w:tcPr>
                <w:p w14:paraId="12C38391" w14:textId="77777777" w:rsidR="00967EB7" w:rsidRPr="007422C0" w:rsidRDefault="00967EB7"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 xml:space="preserve">Grade </w:t>
                  </w:r>
                </w:p>
              </w:tc>
              <w:tc>
                <w:tcPr>
                  <w:tcW w:w="0" w:type="auto"/>
                  <w:vAlign w:val="center"/>
                  <w:hideMark/>
                </w:tcPr>
                <w:p w14:paraId="719B0D77" w14:textId="77777777" w:rsidR="00967EB7" w:rsidRPr="007422C0" w:rsidRDefault="00967EB7"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 xml:space="preserve">Scale </w:t>
                  </w:r>
                </w:p>
                <w:p w14:paraId="64608C7C" w14:textId="77777777" w:rsidR="00967EB7" w:rsidRPr="007422C0" w:rsidRDefault="00967EB7" w:rsidP="00BC79BC">
                  <w:pPr>
                    <w:spacing w:line="276" w:lineRule="auto"/>
                    <w:jc w:val="both"/>
                    <w:rPr>
                      <w:rFonts w:asciiTheme="majorBidi" w:eastAsia="Times New Roman" w:hAnsiTheme="majorBidi" w:cstheme="majorBidi"/>
                      <w:b/>
                      <w:bCs/>
                    </w:rPr>
                  </w:pPr>
                </w:p>
              </w:tc>
              <w:tc>
                <w:tcPr>
                  <w:tcW w:w="2558" w:type="dxa"/>
                  <w:vAlign w:val="center"/>
                  <w:hideMark/>
                </w:tcPr>
                <w:p w14:paraId="66FA4D6E" w14:textId="453918C7" w:rsidR="00967EB7" w:rsidRPr="007422C0" w:rsidRDefault="002C70EE"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 xml:space="preserve">        </w:t>
                  </w:r>
                  <w:r w:rsidR="00967EB7" w:rsidRPr="007422C0">
                    <w:rPr>
                      <w:rFonts w:asciiTheme="majorBidi" w:eastAsia="Times New Roman" w:hAnsiTheme="majorBidi" w:cstheme="majorBidi"/>
                      <w:b/>
                      <w:bCs/>
                    </w:rPr>
                    <w:t xml:space="preserve">Scale 2 </w:t>
                  </w:r>
                </w:p>
              </w:tc>
              <w:tc>
                <w:tcPr>
                  <w:tcW w:w="1004" w:type="dxa"/>
                  <w:vAlign w:val="center"/>
                  <w:hideMark/>
                </w:tcPr>
                <w:p w14:paraId="2B7973BE" w14:textId="77777777" w:rsidR="00967EB7" w:rsidRPr="007422C0" w:rsidRDefault="00967EB7"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 xml:space="preserve">Grade Description </w:t>
                  </w:r>
                </w:p>
              </w:tc>
            </w:tr>
            <w:tr w:rsidR="007422C0" w:rsidRPr="007422C0" w14:paraId="54C1F6D1" w14:textId="77777777" w:rsidTr="008E1217">
              <w:trPr>
                <w:tblCellSpacing w:w="15" w:type="dxa"/>
              </w:trPr>
              <w:tc>
                <w:tcPr>
                  <w:tcW w:w="0" w:type="auto"/>
                  <w:vAlign w:val="center"/>
                  <w:hideMark/>
                </w:tcPr>
                <w:p w14:paraId="30CDB0E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A+ </w:t>
                  </w:r>
                </w:p>
              </w:tc>
              <w:tc>
                <w:tcPr>
                  <w:tcW w:w="0" w:type="auto"/>
                  <w:noWrap/>
                  <w:vAlign w:val="center"/>
                  <w:hideMark/>
                </w:tcPr>
                <w:p w14:paraId="5E0961B7"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4.76 - 5.00 </w:t>
                  </w:r>
                </w:p>
              </w:tc>
              <w:tc>
                <w:tcPr>
                  <w:tcW w:w="2558" w:type="dxa"/>
                  <w:noWrap/>
                  <w:vAlign w:val="center"/>
                  <w:hideMark/>
                </w:tcPr>
                <w:p w14:paraId="28F69FB8" w14:textId="56ACD7B4"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95.00 - 100.00 </w:t>
                  </w:r>
                </w:p>
              </w:tc>
              <w:tc>
                <w:tcPr>
                  <w:tcW w:w="1004" w:type="dxa"/>
                  <w:vAlign w:val="center"/>
                  <w:hideMark/>
                </w:tcPr>
                <w:p w14:paraId="185A2173" w14:textId="1D859BE8"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Exceptional </w:t>
                  </w:r>
                </w:p>
              </w:tc>
            </w:tr>
            <w:tr w:rsidR="007422C0" w:rsidRPr="007422C0" w14:paraId="33E442FD" w14:textId="77777777" w:rsidTr="008E1217">
              <w:trPr>
                <w:tblCellSpacing w:w="15" w:type="dxa"/>
              </w:trPr>
              <w:tc>
                <w:tcPr>
                  <w:tcW w:w="0" w:type="auto"/>
                  <w:vAlign w:val="center"/>
                  <w:hideMark/>
                </w:tcPr>
                <w:p w14:paraId="3026990D"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A </w:t>
                  </w:r>
                </w:p>
              </w:tc>
              <w:tc>
                <w:tcPr>
                  <w:tcW w:w="0" w:type="auto"/>
                  <w:noWrap/>
                  <w:vAlign w:val="center"/>
                  <w:hideMark/>
                </w:tcPr>
                <w:p w14:paraId="53CA5B7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4.51 - 4.75 </w:t>
                  </w:r>
                </w:p>
              </w:tc>
              <w:tc>
                <w:tcPr>
                  <w:tcW w:w="2558" w:type="dxa"/>
                  <w:noWrap/>
                  <w:vAlign w:val="center"/>
                  <w:hideMark/>
                </w:tcPr>
                <w:p w14:paraId="1524CD76" w14:textId="3EE1B742"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90.00 - 94.99 </w:t>
                  </w:r>
                </w:p>
              </w:tc>
              <w:tc>
                <w:tcPr>
                  <w:tcW w:w="1004" w:type="dxa"/>
                  <w:vAlign w:val="center"/>
                  <w:hideMark/>
                </w:tcPr>
                <w:p w14:paraId="3FEAF5CB" w14:textId="78A7C5F9"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Excellent  </w:t>
                  </w:r>
                </w:p>
              </w:tc>
            </w:tr>
            <w:tr w:rsidR="007422C0" w:rsidRPr="007422C0" w14:paraId="084EEA5E" w14:textId="77777777" w:rsidTr="008E1217">
              <w:trPr>
                <w:tblCellSpacing w:w="15" w:type="dxa"/>
              </w:trPr>
              <w:tc>
                <w:tcPr>
                  <w:tcW w:w="0" w:type="auto"/>
                  <w:vAlign w:val="center"/>
                  <w:hideMark/>
                </w:tcPr>
                <w:p w14:paraId="56EAC05F"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B+ </w:t>
                  </w:r>
                </w:p>
              </w:tc>
              <w:tc>
                <w:tcPr>
                  <w:tcW w:w="0" w:type="auto"/>
                  <w:noWrap/>
                  <w:vAlign w:val="center"/>
                  <w:hideMark/>
                </w:tcPr>
                <w:p w14:paraId="06E2DBE6"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4.01 - 4.50 </w:t>
                  </w:r>
                </w:p>
              </w:tc>
              <w:tc>
                <w:tcPr>
                  <w:tcW w:w="2558" w:type="dxa"/>
                  <w:noWrap/>
                  <w:vAlign w:val="center"/>
                  <w:hideMark/>
                </w:tcPr>
                <w:p w14:paraId="481AC2CC" w14:textId="0A0F2975"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85.00 - 89.99 </w:t>
                  </w:r>
                </w:p>
              </w:tc>
              <w:tc>
                <w:tcPr>
                  <w:tcW w:w="1004" w:type="dxa"/>
                  <w:vAlign w:val="center"/>
                  <w:hideMark/>
                </w:tcPr>
                <w:p w14:paraId="45AFE772" w14:textId="2368C28D"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Superior </w:t>
                  </w:r>
                </w:p>
              </w:tc>
            </w:tr>
            <w:tr w:rsidR="007422C0" w:rsidRPr="007422C0" w14:paraId="1DB3F011" w14:textId="77777777" w:rsidTr="008E1217">
              <w:trPr>
                <w:tblCellSpacing w:w="15" w:type="dxa"/>
              </w:trPr>
              <w:tc>
                <w:tcPr>
                  <w:tcW w:w="0" w:type="auto"/>
                  <w:vAlign w:val="center"/>
                  <w:hideMark/>
                </w:tcPr>
                <w:p w14:paraId="5681C57B"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B </w:t>
                  </w:r>
                </w:p>
              </w:tc>
              <w:tc>
                <w:tcPr>
                  <w:tcW w:w="0" w:type="auto"/>
                  <w:noWrap/>
                  <w:vAlign w:val="center"/>
                  <w:hideMark/>
                </w:tcPr>
                <w:p w14:paraId="4B81D567"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3.51 - 4.00 </w:t>
                  </w:r>
                </w:p>
              </w:tc>
              <w:tc>
                <w:tcPr>
                  <w:tcW w:w="2558" w:type="dxa"/>
                  <w:noWrap/>
                  <w:vAlign w:val="center"/>
                  <w:hideMark/>
                </w:tcPr>
                <w:p w14:paraId="4EE4A277" w14:textId="47DA152D"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80.00 - 84.99 </w:t>
                  </w:r>
                </w:p>
              </w:tc>
              <w:tc>
                <w:tcPr>
                  <w:tcW w:w="1004" w:type="dxa"/>
                  <w:vAlign w:val="center"/>
                  <w:hideMark/>
                </w:tcPr>
                <w:p w14:paraId="34398519" w14:textId="329695AC"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Very Good </w:t>
                  </w:r>
                </w:p>
              </w:tc>
            </w:tr>
            <w:tr w:rsidR="007422C0" w:rsidRPr="007422C0" w14:paraId="17E40290" w14:textId="77777777" w:rsidTr="008E1217">
              <w:trPr>
                <w:tblCellSpacing w:w="15" w:type="dxa"/>
              </w:trPr>
              <w:tc>
                <w:tcPr>
                  <w:tcW w:w="0" w:type="auto"/>
                  <w:vAlign w:val="center"/>
                  <w:hideMark/>
                </w:tcPr>
                <w:p w14:paraId="1B0D89C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C+ </w:t>
                  </w:r>
                </w:p>
              </w:tc>
              <w:tc>
                <w:tcPr>
                  <w:tcW w:w="0" w:type="auto"/>
                  <w:noWrap/>
                  <w:vAlign w:val="center"/>
                  <w:hideMark/>
                </w:tcPr>
                <w:p w14:paraId="716C5E34"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3.01 - 3.50 </w:t>
                  </w:r>
                </w:p>
              </w:tc>
              <w:tc>
                <w:tcPr>
                  <w:tcW w:w="2558" w:type="dxa"/>
                  <w:noWrap/>
                  <w:vAlign w:val="center"/>
                  <w:hideMark/>
                </w:tcPr>
                <w:p w14:paraId="6566DDD6" w14:textId="26E6FB82"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75.00 - 79.99 </w:t>
                  </w:r>
                </w:p>
              </w:tc>
              <w:tc>
                <w:tcPr>
                  <w:tcW w:w="1004" w:type="dxa"/>
                  <w:vAlign w:val="center"/>
                  <w:hideMark/>
                </w:tcPr>
                <w:p w14:paraId="365938C7" w14:textId="555B2D3C"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Above Average </w:t>
                  </w:r>
                </w:p>
              </w:tc>
            </w:tr>
            <w:tr w:rsidR="007422C0" w:rsidRPr="007422C0" w14:paraId="6F354372" w14:textId="77777777" w:rsidTr="008E1217">
              <w:trPr>
                <w:tblCellSpacing w:w="15" w:type="dxa"/>
              </w:trPr>
              <w:tc>
                <w:tcPr>
                  <w:tcW w:w="0" w:type="auto"/>
                  <w:vAlign w:val="center"/>
                  <w:hideMark/>
                </w:tcPr>
                <w:p w14:paraId="214300B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lastRenderedPageBreak/>
                    <w:t xml:space="preserve">C </w:t>
                  </w:r>
                </w:p>
              </w:tc>
              <w:tc>
                <w:tcPr>
                  <w:tcW w:w="0" w:type="auto"/>
                  <w:noWrap/>
                  <w:vAlign w:val="center"/>
                  <w:hideMark/>
                </w:tcPr>
                <w:p w14:paraId="228035D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2.51 - 3.00 </w:t>
                  </w:r>
                </w:p>
              </w:tc>
              <w:tc>
                <w:tcPr>
                  <w:tcW w:w="2558" w:type="dxa"/>
                  <w:noWrap/>
                  <w:vAlign w:val="center"/>
                  <w:hideMark/>
                </w:tcPr>
                <w:p w14:paraId="2B9F4C02" w14:textId="6EB6957A"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70.00 - 74.99 </w:t>
                  </w:r>
                </w:p>
              </w:tc>
              <w:tc>
                <w:tcPr>
                  <w:tcW w:w="1004" w:type="dxa"/>
                  <w:vAlign w:val="center"/>
                  <w:hideMark/>
                </w:tcPr>
                <w:p w14:paraId="1933B1B6" w14:textId="19621AD4"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Good </w:t>
                  </w:r>
                </w:p>
              </w:tc>
            </w:tr>
            <w:tr w:rsidR="007422C0" w:rsidRPr="007422C0" w14:paraId="240EF5A8" w14:textId="77777777" w:rsidTr="008E1217">
              <w:trPr>
                <w:tblCellSpacing w:w="15" w:type="dxa"/>
              </w:trPr>
              <w:tc>
                <w:tcPr>
                  <w:tcW w:w="0" w:type="auto"/>
                  <w:vAlign w:val="center"/>
                  <w:hideMark/>
                </w:tcPr>
                <w:p w14:paraId="69694C52"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D+ </w:t>
                  </w:r>
                </w:p>
              </w:tc>
              <w:tc>
                <w:tcPr>
                  <w:tcW w:w="0" w:type="auto"/>
                  <w:noWrap/>
                  <w:vAlign w:val="center"/>
                  <w:hideMark/>
                </w:tcPr>
                <w:p w14:paraId="07A1D2D0"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2.01 - 2.50 </w:t>
                  </w:r>
                </w:p>
              </w:tc>
              <w:tc>
                <w:tcPr>
                  <w:tcW w:w="2558" w:type="dxa"/>
                  <w:noWrap/>
                  <w:vAlign w:val="center"/>
                  <w:hideMark/>
                </w:tcPr>
                <w:p w14:paraId="6621340D" w14:textId="2DC25A2F" w:rsidR="00967EB7" w:rsidRPr="007422C0" w:rsidRDefault="00806DA1"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w:t>
                  </w:r>
                  <w:r w:rsidR="00967EB7" w:rsidRPr="007422C0">
                    <w:rPr>
                      <w:rFonts w:asciiTheme="majorBidi" w:eastAsia="Times New Roman" w:hAnsiTheme="majorBidi" w:cstheme="majorBidi"/>
                    </w:rPr>
                    <w:t xml:space="preserve">65.00 - 69.99 </w:t>
                  </w:r>
                </w:p>
              </w:tc>
              <w:tc>
                <w:tcPr>
                  <w:tcW w:w="1004" w:type="dxa"/>
                  <w:vAlign w:val="center"/>
                  <w:hideMark/>
                </w:tcPr>
                <w:p w14:paraId="22D6C34C" w14:textId="3C91B59B"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High Pass </w:t>
                  </w:r>
                </w:p>
              </w:tc>
            </w:tr>
            <w:tr w:rsidR="007422C0" w:rsidRPr="007422C0" w14:paraId="0BDFC0B5" w14:textId="77777777" w:rsidTr="008E1217">
              <w:trPr>
                <w:tblCellSpacing w:w="15" w:type="dxa"/>
              </w:trPr>
              <w:tc>
                <w:tcPr>
                  <w:tcW w:w="0" w:type="auto"/>
                  <w:vAlign w:val="center"/>
                  <w:hideMark/>
                </w:tcPr>
                <w:p w14:paraId="6CF2E69A"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D </w:t>
                  </w:r>
                </w:p>
              </w:tc>
              <w:tc>
                <w:tcPr>
                  <w:tcW w:w="0" w:type="auto"/>
                  <w:noWrap/>
                  <w:vAlign w:val="center"/>
                  <w:hideMark/>
                </w:tcPr>
                <w:p w14:paraId="3D85811B"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1.01 - 2.00 </w:t>
                  </w:r>
                </w:p>
              </w:tc>
              <w:tc>
                <w:tcPr>
                  <w:tcW w:w="2558" w:type="dxa"/>
                  <w:noWrap/>
                  <w:vAlign w:val="center"/>
                  <w:hideMark/>
                </w:tcPr>
                <w:p w14:paraId="45B6B6A9" w14:textId="2DF144B8" w:rsidR="00967EB7" w:rsidRPr="007422C0" w:rsidRDefault="00806DA1"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w:t>
                  </w:r>
                  <w:r w:rsidR="00967EB7" w:rsidRPr="007422C0">
                    <w:rPr>
                      <w:rFonts w:asciiTheme="majorBidi" w:eastAsia="Times New Roman" w:hAnsiTheme="majorBidi" w:cstheme="majorBidi"/>
                    </w:rPr>
                    <w:t xml:space="preserve">60.00 - 64.99 </w:t>
                  </w:r>
                </w:p>
              </w:tc>
              <w:tc>
                <w:tcPr>
                  <w:tcW w:w="1004" w:type="dxa"/>
                  <w:vAlign w:val="center"/>
                  <w:hideMark/>
                </w:tcPr>
                <w:p w14:paraId="0D8A40AC" w14:textId="79522DA2"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Pass </w:t>
                  </w:r>
                </w:p>
              </w:tc>
            </w:tr>
            <w:tr w:rsidR="007422C0" w:rsidRPr="007422C0" w14:paraId="77334B53" w14:textId="77777777" w:rsidTr="008E1217">
              <w:trPr>
                <w:tblCellSpacing w:w="15" w:type="dxa"/>
              </w:trPr>
              <w:tc>
                <w:tcPr>
                  <w:tcW w:w="0" w:type="auto"/>
                  <w:vAlign w:val="center"/>
                  <w:hideMark/>
                </w:tcPr>
                <w:p w14:paraId="21F09867"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F </w:t>
                  </w:r>
                </w:p>
              </w:tc>
              <w:tc>
                <w:tcPr>
                  <w:tcW w:w="0" w:type="auto"/>
                  <w:noWrap/>
                  <w:vAlign w:val="center"/>
                  <w:hideMark/>
                </w:tcPr>
                <w:p w14:paraId="2613672F"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0.00 - 1.00 </w:t>
                  </w:r>
                </w:p>
              </w:tc>
              <w:tc>
                <w:tcPr>
                  <w:tcW w:w="2558" w:type="dxa"/>
                  <w:noWrap/>
                  <w:vAlign w:val="center"/>
                  <w:hideMark/>
                </w:tcPr>
                <w:p w14:paraId="516A3FA7" w14:textId="50684040" w:rsidR="00967EB7" w:rsidRPr="007422C0" w:rsidRDefault="00806DA1"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w:t>
                  </w:r>
                  <w:r w:rsidR="00967EB7" w:rsidRPr="007422C0">
                    <w:rPr>
                      <w:rFonts w:asciiTheme="majorBidi" w:eastAsia="Times New Roman" w:hAnsiTheme="majorBidi" w:cstheme="majorBidi"/>
                    </w:rPr>
                    <w:t xml:space="preserve">0.00 - 59.99 </w:t>
                  </w:r>
                </w:p>
              </w:tc>
              <w:tc>
                <w:tcPr>
                  <w:tcW w:w="1004" w:type="dxa"/>
                  <w:vAlign w:val="center"/>
                  <w:hideMark/>
                </w:tcPr>
                <w:p w14:paraId="7418D1BE" w14:textId="04522A45"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Fail </w:t>
                  </w:r>
                </w:p>
              </w:tc>
            </w:tr>
            <w:tr w:rsidR="007422C0" w:rsidRPr="007422C0" w14:paraId="2854AD7E" w14:textId="77777777" w:rsidTr="008E1217">
              <w:trPr>
                <w:tblCellSpacing w:w="15" w:type="dxa"/>
              </w:trPr>
              <w:tc>
                <w:tcPr>
                  <w:tcW w:w="0" w:type="auto"/>
                  <w:vAlign w:val="center"/>
                  <w:hideMark/>
                </w:tcPr>
                <w:p w14:paraId="05DD9F2D"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DN </w:t>
                  </w:r>
                </w:p>
              </w:tc>
              <w:tc>
                <w:tcPr>
                  <w:tcW w:w="0" w:type="auto"/>
                  <w:noWrap/>
                  <w:vAlign w:val="center"/>
                  <w:hideMark/>
                </w:tcPr>
                <w:p w14:paraId="223023BE"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0.00 - 1.00 </w:t>
                  </w:r>
                </w:p>
              </w:tc>
              <w:tc>
                <w:tcPr>
                  <w:tcW w:w="2558" w:type="dxa"/>
                  <w:noWrap/>
                  <w:vAlign w:val="center"/>
                  <w:hideMark/>
                </w:tcPr>
                <w:p w14:paraId="2BD7F1D0" w14:textId="32081E99" w:rsidR="00967EB7" w:rsidRPr="007422C0" w:rsidRDefault="00806DA1"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    </w:t>
                  </w:r>
                  <w:r w:rsidR="00967EB7" w:rsidRPr="007422C0">
                    <w:rPr>
                      <w:rFonts w:asciiTheme="majorBidi" w:eastAsia="Times New Roman" w:hAnsiTheme="majorBidi" w:cstheme="majorBidi"/>
                    </w:rPr>
                    <w:t xml:space="preserve">0.00 - 59.99 </w:t>
                  </w:r>
                </w:p>
              </w:tc>
              <w:tc>
                <w:tcPr>
                  <w:tcW w:w="1004" w:type="dxa"/>
                  <w:vAlign w:val="center"/>
                  <w:hideMark/>
                </w:tcPr>
                <w:p w14:paraId="16647E79" w14:textId="462CC079"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Denial  </w:t>
                  </w:r>
                </w:p>
              </w:tc>
            </w:tr>
            <w:tr w:rsidR="007422C0" w:rsidRPr="007422C0" w14:paraId="528C5B38" w14:textId="77777777" w:rsidTr="008E1217">
              <w:trPr>
                <w:tblCellSpacing w:w="15" w:type="dxa"/>
              </w:trPr>
              <w:tc>
                <w:tcPr>
                  <w:tcW w:w="0" w:type="auto"/>
                  <w:vAlign w:val="center"/>
                  <w:hideMark/>
                </w:tcPr>
                <w:p w14:paraId="539083D4" w14:textId="77777777" w:rsidR="00967EB7" w:rsidRPr="007422C0" w:rsidRDefault="00967EB7" w:rsidP="00BC79BC">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IC </w:t>
                  </w:r>
                </w:p>
              </w:tc>
              <w:tc>
                <w:tcPr>
                  <w:tcW w:w="0" w:type="auto"/>
                  <w:noWrap/>
                  <w:vAlign w:val="center"/>
                  <w:hideMark/>
                </w:tcPr>
                <w:p w14:paraId="6A1E39AC" w14:textId="77777777" w:rsidR="00967EB7" w:rsidRPr="007422C0" w:rsidRDefault="00967EB7" w:rsidP="00BC79BC">
                  <w:pPr>
                    <w:spacing w:line="276" w:lineRule="auto"/>
                    <w:jc w:val="both"/>
                    <w:rPr>
                      <w:rFonts w:asciiTheme="majorBidi" w:eastAsia="Times New Roman" w:hAnsiTheme="majorBidi" w:cstheme="majorBidi"/>
                    </w:rPr>
                  </w:pPr>
                </w:p>
              </w:tc>
              <w:tc>
                <w:tcPr>
                  <w:tcW w:w="2558" w:type="dxa"/>
                  <w:noWrap/>
                  <w:vAlign w:val="center"/>
                  <w:hideMark/>
                </w:tcPr>
                <w:p w14:paraId="24977DA3" w14:textId="77777777" w:rsidR="00967EB7" w:rsidRPr="007422C0" w:rsidRDefault="00967EB7" w:rsidP="00BC79BC">
                  <w:pPr>
                    <w:spacing w:line="276" w:lineRule="auto"/>
                    <w:jc w:val="both"/>
                    <w:rPr>
                      <w:rFonts w:asciiTheme="majorBidi" w:eastAsia="Times New Roman" w:hAnsiTheme="majorBidi" w:cstheme="majorBidi"/>
                    </w:rPr>
                  </w:pPr>
                </w:p>
              </w:tc>
              <w:tc>
                <w:tcPr>
                  <w:tcW w:w="1004" w:type="dxa"/>
                  <w:vAlign w:val="center"/>
                  <w:hideMark/>
                </w:tcPr>
                <w:p w14:paraId="62BB9D3F" w14:textId="2E6C643B" w:rsidR="00967EB7" w:rsidRPr="007422C0" w:rsidRDefault="00967EB7" w:rsidP="008E1217">
                  <w:pPr>
                    <w:spacing w:line="276" w:lineRule="auto"/>
                    <w:jc w:val="both"/>
                    <w:rPr>
                      <w:rFonts w:asciiTheme="majorBidi" w:eastAsia="Times New Roman" w:hAnsiTheme="majorBidi" w:cstheme="majorBidi"/>
                    </w:rPr>
                  </w:pPr>
                  <w:r w:rsidRPr="007422C0">
                    <w:rPr>
                      <w:rFonts w:asciiTheme="majorBidi" w:eastAsia="Times New Roman" w:hAnsiTheme="majorBidi" w:cstheme="majorBidi"/>
                    </w:rPr>
                    <w:t xml:space="preserve">Incomplete </w:t>
                  </w:r>
                </w:p>
              </w:tc>
            </w:tr>
          </w:tbl>
          <w:p w14:paraId="6D944B4F" w14:textId="77777777" w:rsidR="00967EB7" w:rsidRPr="007422C0" w:rsidRDefault="00967EB7" w:rsidP="00BC79BC">
            <w:pPr>
              <w:spacing w:line="276" w:lineRule="auto"/>
              <w:jc w:val="both"/>
              <w:rPr>
                <w:rFonts w:asciiTheme="majorBidi" w:hAnsiTheme="majorBidi" w:cstheme="majorBidi"/>
              </w:rPr>
            </w:pPr>
          </w:p>
        </w:tc>
      </w:tr>
    </w:tbl>
    <w:p w14:paraId="1D565BAE" w14:textId="77777777" w:rsidR="00967EB7" w:rsidRPr="007422C0" w:rsidRDefault="00967EB7" w:rsidP="00BC79BC">
      <w:pPr>
        <w:spacing w:line="276" w:lineRule="auto"/>
        <w:jc w:val="both"/>
        <w:rPr>
          <w:rFonts w:asciiTheme="majorBidi" w:hAnsiTheme="majorBidi" w:cstheme="majorBidi"/>
        </w:rPr>
      </w:pPr>
    </w:p>
    <w:p w14:paraId="1729AFD4" w14:textId="77777777" w:rsidR="002C0069" w:rsidRPr="007422C0" w:rsidRDefault="002C0069" w:rsidP="008E1217">
      <w:pPr>
        <w:spacing w:line="276" w:lineRule="auto"/>
        <w:jc w:val="both"/>
        <w:rPr>
          <w:rFonts w:asciiTheme="majorBidi" w:hAnsiTheme="majorBidi" w:cstheme="majorBidi"/>
          <w:b/>
          <w:bCs/>
        </w:rPr>
      </w:pPr>
    </w:p>
    <w:p w14:paraId="0A1B3874" w14:textId="1A01FE16" w:rsidR="002C0069" w:rsidRPr="007422C0" w:rsidRDefault="002C0069" w:rsidP="008E1217">
      <w:pPr>
        <w:spacing w:line="276" w:lineRule="auto"/>
        <w:jc w:val="both"/>
        <w:rPr>
          <w:rFonts w:asciiTheme="majorBidi" w:hAnsiTheme="majorBidi" w:cstheme="majorBidi"/>
          <w:b/>
          <w:bCs/>
        </w:rPr>
      </w:pPr>
      <w:r w:rsidRPr="007422C0">
        <w:rPr>
          <w:rFonts w:asciiTheme="majorBidi" w:hAnsiTheme="majorBidi" w:cstheme="majorBidi"/>
          <w:b/>
          <w:bCs/>
        </w:rPr>
        <w:t xml:space="preserve">Results </w:t>
      </w:r>
    </w:p>
    <w:p w14:paraId="3409542C" w14:textId="515162FA" w:rsidR="00805A6D" w:rsidRPr="007422C0" w:rsidRDefault="00805A6D" w:rsidP="00BC79BC">
      <w:pPr>
        <w:spacing w:line="276" w:lineRule="auto"/>
        <w:jc w:val="both"/>
        <w:rPr>
          <w:rFonts w:asciiTheme="majorBidi" w:hAnsiTheme="majorBidi" w:cstheme="majorBidi"/>
          <w:b/>
          <w:bCs/>
        </w:rPr>
      </w:pPr>
      <w:r w:rsidRPr="007422C0">
        <w:rPr>
          <w:rFonts w:asciiTheme="majorBidi" w:hAnsiTheme="majorBidi" w:cstheme="majorBidi"/>
          <w:b/>
          <w:bCs/>
        </w:rPr>
        <w:t>RQ1: In an e-learning EFL class, what learning patterns/ parameters could be successfully gauged using LA?</w:t>
      </w:r>
    </w:p>
    <w:p w14:paraId="0ACEA129" w14:textId="77777777" w:rsidR="00805A6D" w:rsidRPr="007422C0" w:rsidRDefault="00805A6D" w:rsidP="00BC79BC">
      <w:pPr>
        <w:spacing w:line="276" w:lineRule="auto"/>
        <w:jc w:val="both"/>
        <w:rPr>
          <w:rFonts w:asciiTheme="majorBidi" w:hAnsiTheme="majorBidi" w:cstheme="majorBidi"/>
        </w:rPr>
      </w:pPr>
    </w:p>
    <w:p w14:paraId="38AE77D5" w14:textId="6C11D349" w:rsidR="00341F4F" w:rsidRPr="007422C0" w:rsidRDefault="003F5225" w:rsidP="00A40531">
      <w:pPr>
        <w:spacing w:line="276" w:lineRule="auto"/>
        <w:jc w:val="both"/>
        <w:rPr>
          <w:rFonts w:asciiTheme="majorBidi" w:eastAsia="Times New Roman" w:hAnsiTheme="majorBidi" w:cstheme="majorBidi"/>
        </w:rPr>
      </w:pPr>
      <w:r w:rsidRPr="007422C0">
        <w:rPr>
          <w:rFonts w:asciiTheme="majorBidi" w:hAnsiTheme="majorBidi" w:cstheme="majorBidi"/>
        </w:rPr>
        <w:t xml:space="preserve">As can be seen, the measure of student </w:t>
      </w:r>
      <w:r w:rsidRPr="003475E5">
        <w:rPr>
          <w:rFonts w:asciiTheme="majorBidi" w:hAnsiTheme="majorBidi" w:cstheme="majorBidi"/>
          <w:color w:val="000000" w:themeColor="text1"/>
        </w:rPr>
        <w:t xml:space="preserve">success at </w:t>
      </w:r>
      <w:r w:rsidR="0080497E" w:rsidRPr="003475E5">
        <w:rPr>
          <w:rFonts w:asciiTheme="majorBidi" w:hAnsiTheme="majorBidi" w:cstheme="majorBidi"/>
          <w:color w:val="000000" w:themeColor="text1"/>
        </w:rPr>
        <w:t>PSAU</w:t>
      </w:r>
      <w:r w:rsidRPr="003475E5">
        <w:rPr>
          <w:rFonts w:asciiTheme="majorBidi" w:hAnsiTheme="majorBidi" w:cstheme="majorBidi"/>
          <w:color w:val="000000" w:themeColor="text1"/>
        </w:rPr>
        <w:t xml:space="preserve"> is 60</w:t>
      </w:r>
      <w:r w:rsidRPr="007422C0">
        <w:rPr>
          <w:rFonts w:asciiTheme="majorBidi" w:hAnsiTheme="majorBidi" w:cstheme="majorBidi"/>
        </w:rPr>
        <w:t xml:space="preserve">% (D) with grades the higher grades being categorized over a scale ranging from High Pass (D+ at </w:t>
      </w:r>
      <w:r w:rsidRPr="007422C0">
        <w:rPr>
          <w:rFonts w:asciiTheme="majorBidi" w:eastAsia="Times New Roman" w:hAnsiTheme="majorBidi" w:cstheme="majorBidi"/>
        </w:rPr>
        <w:t xml:space="preserve">65.00 - 69.99) </w:t>
      </w:r>
      <w:r w:rsidRPr="007422C0">
        <w:rPr>
          <w:rFonts w:asciiTheme="majorBidi" w:hAnsiTheme="majorBidi" w:cstheme="majorBidi"/>
        </w:rPr>
        <w:t xml:space="preserve">to Excellent (A+ at </w:t>
      </w:r>
      <w:r w:rsidRPr="007422C0">
        <w:rPr>
          <w:rFonts w:asciiTheme="majorBidi" w:eastAsia="Times New Roman" w:hAnsiTheme="majorBidi" w:cstheme="majorBidi"/>
        </w:rPr>
        <w:t>95.00 - 100.00</w:t>
      </w:r>
      <w:r w:rsidR="007B5334" w:rsidRPr="007422C0">
        <w:rPr>
          <w:rFonts w:asciiTheme="majorBidi" w:eastAsia="Times New Roman" w:hAnsiTheme="majorBidi" w:cstheme="majorBidi"/>
        </w:rPr>
        <w:t xml:space="preserve">). In the results obtained from the university assessment test at the end of the semester, </w:t>
      </w:r>
      <w:r w:rsidR="00576FDC" w:rsidRPr="007422C0">
        <w:rPr>
          <w:rFonts w:asciiTheme="majorBidi" w:eastAsia="Times New Roman" w:hAnsiTheme="majorBidi" w:cstheme="majorBidi"/>
        </w:rPr>
        <w:t>fifty</w:t>
      </w:r>
      <w:r w:rsidR="00DE65C9" w:rsidRPr="007422C0">
        <w:rPr>
          <w:rFonts w:asciiTheme="majorBidi" w:eastAsia="Times New Roman" w:hAnsiTheme="majorBidi" w:cstheme="majorBidi"/>
        </w:rPr>
        <w:t xml:space="preserve"> </w:t>
      </w:r>
      <w:r w:rsidR="007B5334" w:rsidRPr="007422C0">
        <w:rPr>
          <w:rFonts w:asciiTheme="majorBidi" w:eastAsia="Times New Roman" w:hAnsiTheme="majorBidi" w:cstheme="majorBidi"/>
        </w:rPr>
        <w:t xml:space="preserve">percent of the participants passed the course. The highest </w:t>
      </w:r>
      <w:r w:rsidR="00EC6CC6" w:rsidRPr="007422C0">
        <w:rPr>
          <w:rFonts w:asciiTheme="majorBidi" w:eastAsia="Times New Roman" w:hAnsiTheme="majorBidi" w:cstheme="majorBidi"/>
        </w:rPr>
        <w:t>percentage</w:t>
      </w:r>
      <w:r w:rsidR="007B5334" w:rsidRPr="007422C0">
        <w:rPr>
          <w:rFonts w:asciiTheme="majorBidi" w:eastAsia="Times New Roman" w:hAnsiTheme="majorBidi" w:cstheme="majorBidi"/>
        </w:rPr>
        <w:t xml:space="preserve"> score was </w:t>
      </w:r>
      <w:r w:rsidR="00BA29A7" w:rsidRPr="007422C0">
        <w:rPr>
          <w:rFonts w:asciiTheme="majorBidi" w:eastAsia="Times New Roman" w:hAnsiTheme="majorBidi" w:cstheme="majorBidi"/>
        </w:rPr>
        <w:t>96</w:t>
      </w:r>
      <w:r w:rsidR="007B5334" w:rsidRPr="007422C0">
        <w:rPr>
          <w:rFonts w:asciiTheme="majorBidi" w:eastAsia="Times New Roman" w:hAnsiTheme="majorBidi" w:cstheme="majorBidi"/>
        </w:rPr>
        <w:t>% and lowest was 11%</w:t>
      </w:r>
      <w:r w:rsidR="00434C5B" w:rsidRPr="007422C0">
        <w:rPr>
          <w:rFonts w:asciiTheme="majorBidi" w:eastAsia="Times New Roman" w:hAnsiTheme="majorBidi" w:cstheme="majorBidi"/>
        </w:rPr>
        <w:t>. Table 2 below summarizes the data of online materials visitations</w:t>
      </w:r>
      <w:r w:rsidR="009E072E" w:rsidRPr="007422C0">
        <w:rPr>
          <w:rFonts w:asciiTheme="majorBidi" w:eastAsia="Times New Roman" w:hAnsiTheme="majorBidi" w:cstheme="majorBidi"/>
        </w:rPr>
        <w:t xml:space="preserve"> by learners in each grade category</w:t>
      </w:r>
      <w:r w:rsidR="00434C5B" w:rsidRPr="007422C0">
        <w:rPr>
          <w:rFonts w:asciiTheme="majorBidi" w:eastAsia="Times New Roman" w:hAnsiTheme="majorBidi" w:cstheme="majorBidi"/>
        </w:rPr>
        <w:t xml:space="preserve">, topics completed by the </w:t>
      </w:r>
      <w:r w:rsidR="00DD4B7E" w:rsidRPr="007422C0">
        <w:rPr>
          <w:rFonts w:asciiTheme="majorBidi" w:eastAsia="Times New Roman" w:hAnsiTheme="majorBidi" w:cstheme="majorBidi"/>
        </w:rPr>
        <w:t>learner</w:t>
      </w:r>
      <w:r w:rsidR="009E072E" w:rsidRPr="007422C0">
        <w:rPr>
          <w:rFonts w:asciiTheme="majorBidi" w:eastAsia="Times New Roman" w:hAnsiTheme="majorBidi" w:cstheme="majorBidi"/>
        </w:rPr>
        <w:t>s in that grade</w:t>
      </w:r>
      <w:r w:rsidR="00434C5B" w:rsidRPr="007422C0">
        <w:rPr>
          <w:rFonts w:asciiTheme="majorBidi" w:eastAsia="Times New Roman" w:hAnsiTheme="majorBidi" w:cstheme="majorBidi"/>
        </w:rPr>
        <w:t xml:space="preserve">, and assessment test performance. </w:t>
      </w:r>
      <w:r w:rsidR="00C867F6" w:rsidRPr="007422C0">
        <w:rPr>
          <w:rFonts w:asciiTheme="majorBidi" w:eastAsia="Times New Roman" w:hAnsiTheme="majorBidi" w:cstheme="majorBidi"/>
        </w:rPr>
        <w:t xml:space="preserve">Note: All data in </w:t>
      </w:r>
      <w:r w:rsidR="00A40531" w:rsidRPr="007422C0">
        <w:rPr>
          <w:rFonts w:asciiTheme="majorBidi" w:eastAsia="Times New Roman" w:hAnsiTheme="majorBidi" w:cstheme="majorBidi"/>
        </w:rPr>
        <w:t>T</w:t>
      </w:r>
      <w:r w:rsidR="00C867F6" w:rsidRPr="007422C0">
        <w:rPr>
          <w:rFonts w:asciiTheme="majorBidi" w:eastAsia="Times New Roman" w:hAnsiTheme="majorBidi" w:cstheme="majorBidi"/>
        </w:rPr>
        <w:t xml:space="preserve">able 2 are expressed as </w:t>
      </w:r>
      <w:r w:rsidR="00126948" w:rsidRPr="007422C0">
        <w:rPr>
          <w:rFonts w:asciiTheme="majorBidi" w:eastAsia="Times New Roman" w:hAnsiTheme="majorBidi" w:cstheme="majorBidi"/>
        </w:rPr>
        <w:t xml:space="preserve">average </w:t>
      </w:r>
      <w:r w:rsidR="00C867F6" w:rsidRPr="007422C0">
        <w:rPr>
          <w:rFonts w:asciiTheme="majorBidi" w:eastAsia="Times New Roman" w:hAnsiTheme="majorBidi" w:cstheme="majorBidi"/>
        </w:rPr>
        <w:t xml:space="preserve">frequencies </w:t>
      </w:r>
      <w:r w:rsidR="00802A40" w:rsidRPr="007422C0">
        <w:rPr>
          <w:rFonts w:asciiTheme="majorBidi" w:eastAsia="Times New Roman" w:hAnsiTheme="majorBidi" w:cstheme="majorBidi"/>
        </w:rPr>
        <w:t>rounded off to the nearest zero</w:t>
      </w:r>
      <w:r w:rsidR="00F23061" w:rsidRPr="007422C0">
        <w:rPr>
          <w:rFonts w:asciiTheme="majorBidi" w:eastAsia="Times New Roman" w:hAnsiTheme="majorBidi" w:cstheme="majorBidi"/>
        </w:rPr>
        <w:t>.</w:t>
      </w:r>
      <w:r w:rsidR="00A40531" w:rsidRPr="007422C0">
        <w:t xml:space="preserve"> </w:t>
      </w:r>
      <w:r w:rsidR="00A40531" w:rsidRPr="007422C0">
        <w:rPr>
          <w:rFonts w:asciiTheme="majorBidi" w:eastAsia="Times New Roman" w:hAnsiTheme="majorBidi" w:cstheme="majorBidi"/>
        </w:rPr>
        <w:t>Table 2 indicates that lesson videos have the highest hit out of the three parameters (lesson videos, textual notes, practice exercises) offered on the e-learning platform (</w:t>
      </w:r>
      <w:proofErr w:type="spellStart"/>
      <w:r w:rsidR="00A40531" w:rsidRPr="007422C0">
        <w:rPr>
          <w:rFonts w:asciiTheme="majorBidi" w:eastAsia="Times New Roman" w:hAnsiTheme="majorBidi" w:cstheme="majorBidi"/>
        </w:rPr>
        <w:t>BlackBoard</w:t>
      </w:r>
      <w:proofErr w:type="spellEnd"/>
      <w:r w:rsidR="00A40531" w:rsidRPr="007422C0">
        <w:rPr>
          <w:rFonts w:asciiTheme="majorBidi" w:eastAsia="Times New Roman" w:hAnsiTheme="majorBidi" w:cstheme="majorBidi"/>
        </w:rPr>
        <w:t>), followed by practice questions, and the least visitations were registered for the textual notes.</w:t>
      </w:r>
    </w:p>
    <w:p w14:paraId="741484DC" w14:textId="77777777" w:rsidR="002C0069" w:rsidRPr="007422C0" w:rsidRDefault="00C867F6" w:rsidP="00BC79BC">
      <w:pPr>
        <w:spacing w:line="276" w:lineRule="auto"/>
        <w:jc w:val="both"/>
        <w:rPr>
          <w:rFonts w:asciiTheme="majorBidi" w:eastAsia="Times New Roman" w:hAnsiTheme="majorBidi" w:cstheme="majorBidi"/>
          <w:b/>
          <w:bCs/>
        </w:rPr>
      </w:pPr>
      <w:r w:rsidRPr="007422C0">
        <w:rPr>
          <w:rFonts w:asciiTheme="majorBidi" w:eastAsia="Times New Roman" w:hAnsiTheme="majorBidi" w:cstheme="majorBidi"/>
          <w:b/>
          <w:bCs/>
        </w:rPr>
        <w:t>Table 2</w:t>
      </w:r>
    </w:p>
    <w:p w14:paraId="36F0F226" w14:textId="0F4DE8A7" w:rsidR="00C867F6" w:rsidRPr="007422C0" w:rsidRDefault="00C867F6" w:rsidP="00BC79BC">
      <w:pPr>
        <w:spacing w:line="276" w:lineRule="auto"/>
        <w:jc w:val="both"/>
        <w:rPr>
          <w:rFonts w:asciiTheme="majorBidi" w:eastAsia="Times New Roman" w:hAnsiTheme="majorBidi" w:cstheme="majorBidi"/>
          <w:i/>
          <w:iCs/>
        </w:rPr>
      </w:pPr>
      <w:r w:rsidRPr="007422C0">
        <w:rPr>
          <w:rFonts w:asciiTheme="majorBidi" w:eastAsia="Times New Roman" w:hAnsiTheme="majorBidi" w:cstheme="majorBidi"/>
          <w:i/>
          <w:iCs/>
        </w:rPr>
        <w:t xml:space="preserve">Assessment test performance, </w:t>
      </w:r>
      <w:r w:rsidR="00DA1715" w:rsidRPr="007422C0">
        <w:rPr>
          <w:rFonts w:asciiTheme="majorBidi" w:eastAsia="Times New Roman" w:hAnsiTheme="majorBidi" w:cstheme="majorBidi"/>
          <w:i/>
          <w:iCs/>
        </w:rPr>
        <w:t xml:space="preserve">Frequency of visitation on BB, </w:t>
      </w:r>
      <w:r w:rsidRPr="007422C0">
        <w:rPr>
          <w:rFonts w:asciiTheme="majorBidi" w:eastAsia="Times New Roman" w:hAnsiTheme="majorBidi" w:cstheme="majorBidi"/>
          <w:i/>
          <w:iCs/>
        </w:rPr>
        <w:t>Topic</w:t>
      </w:r>
      <w:r w:rsidR="000241D1" w:rsidRPr="007422C0">
        <w:rPr>
          <w:rFonts w:asciiTheme="majorBidi" w:eastAsia="Times New Roman" w:hAnsiTheme="majorBidi" w:cstheme="majorBidi"/>
          <w:i/>
          <w:iCs/>
        </w:rPr>
        <w:t>s</w:t>
      </w:r>
      <w:r w:rsidRPr="007422C0">
        <w:rPr>
          <w:rFonts w:asciiTheme="majorBidi" w:eastAsia="Times New Roman" w:hAnsiTheme="majorBidi" w:cstheme="majorBidi"/>
          <w:i/>
          <w:iCs/>
        </w:rPr>
        <w:t xml:space="preserve"> complet</w:t>
      </w:r>
      <w:r w:rsidR="000241D1" w:rsidRPr="007422C0">
        <w:rPr>
          <w:rFonts w:asciiTheme="majorBidi" w:eastAsia="Times New Roman" w:hAnsiTheme="majorBidi" w:cstheme="majorBidi"/>
          <w:i/>
          <w:iCs/>
        </w:rPr>
        <w:t>ed</w:t>
      </w:r>
      <w:r w:rsidR="00290C50" w:rsidRPr="007422C0">
        <w:rPr>
          <w:rFonts w:asciiTheme="majorBidi" w:eastAsia="Times New Roman" w:hAnsiTheme="majorBidi" w:cstheme="majorBidi"/>
          <w:i/>
          <w:iCs/>
        </w:rPr>
        <w:t xml:space="preserve"> (avg.)</w:t>
      </w:r>
    </w:p>
    <w:p w14:paraId="659FA8E1" w14:textId="391EAC9C" w:rsidR="00434C5B" w:rsidRPr="007422C0" w:rsidRDefault="00434C5B" w:rsidP="00BC79BC">
      <w:pPr>
        <w:spacing w:line="276" w:lineRule="auto"/>
        <w:jc w:val="both"/>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350"/>
        <w:gridCol w:w="1562"/>
        <w:gridCol w:w="1658"/>
        <w:gridCol w:w="1452"/>
        <w:gridCol w:w="1591"/>
        <w:gridCol w:w="1737"/>
      </w:tblGrid>
      <w:tr w:rsidR="007422C0" w:rsidRPr="007422C0" w14:paraId="15C2BDBB" w14:textId="77777777" w:rsidTr="00DA1715">
        <w:tc>
          <w:tcPr>
            <w:tcW w:w="1309" w:type="dxa"/>
          </w:tcPr>
          <w:p w14:paraId="1F4BF4F6" w14:textId="1AB8C040"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Assessment test Grade</w:t>
            </w:r>
          </w:p>
        </w:tc>
        <w:tc>
          <w:tcPr>
            <w:tcW w:w="1571" w:type="dxa"/>
          </w:tcPr>
          <w:p w14:paraId="62755FF5" w14:textId="501C5A00"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Number of learners</w:t>
            </w:r>
          </w:p>
        </w:tc>
        <w:tc>
          <w:tcPr>
            <w:tcW w:w="1666" w:type="dxa"/>
          </w:tcPr>
          <w:p w14:paraId="4001361E" w14:textId="74685AEE"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Teacher’s readings and video clippings</w:t>
            </w:r>
          </w:p>
        </w:tc>
        <w:tc>
          <w:tcPr>
            <w:tcW w:w="1460" w:type="dxa"/>
          </w:tcPr>
          <w:p w14:paraId="0985F1F2" w14:textId="7FE1184E"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Textual notes</w:t>
            </w:r>
          </w:p>
        </w:tc>
        <w:tc>
          <w:tcPr>
            <w:tcW w:w="1599" w:type="dxa"/>
          </w:tcPr>
          <w:p w14:paraId="729F8A9B" w14:textId="6E0C14CE"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Practice exercises</w:t>
            </w:r>
          </w:p>
        </w:tc>
        <w:tc>
          <w:tcPr>
            <w:tcW w:w="1745" w:type="dxa"/>
          </w:tcPr>
          <w:p w14:paraId="1541A864" w14:textId="204AFDE8"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Topic</w:t>
            </w:r>
            <w:r w:rsidR="000241D1" w:rsidRPr="007422C0">
              <w:rPr>
                <w:rFonts w:asciiTheme="majorBidi" w:hAnsiTheme="majorBidi" w:cstheme="majorBidi"/>
              </w:rPr>
              <w:t>s</w:t>
            </w:r>
            <w:r w:rsidRPr="007422C0">
              <w:rPr>
                <w:rFonts w:asciiTheme="majorBidi" w:hAnsiTheme="majorBidi" w:cstheme="majorBidi"/>
              </w:rPr>
              <w:t xml:space="preserve"> </w:t>
            </w:r>
            <w:r w:rsidR="000241D1" w:rsidRPr="007422C0">
              <w:rPr>
                <w:rFonts w:asciiTheme="majorBidi" w:hAnsiTheme="majorBidi" w:cstheme="majorBidi"/>
              </w:rPr>
              <w:t>completed</w:t>
            </w:r>
            <w:r w:rsidR="00290C50" w:rsidRPr="007422C0">
              <w:rPr>
                <w:rFonts w:asciiTheme="majorBidi" w:hAnsiTheme="majorBidi" w:cstheme="majorBidi"/>
              </w:rPr>
              <w:t xml:space="preserve"> (avg.) out of a max of 14</w:t>
            </w:r>
          </w:p>
        </w:tc>
      </w:tr>
      <w:tr w:rsidR="007422C0" w:rsidRPr="007422C0" w14:paraId="1282AA60" w14:textId="77777777" w:rsidTr="00DA1715">
        <w:tc>
          <w:tcPr>
            <w:tcW w:w="1309" w:type="dxa"/>
          </w:tcPr>
          <w:p w14:paraId="6AF560E9" w14:textId="144CBF03"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A+</w:t>
            </w:r>
          </w:p>
        </w:tc>
        <w:tc>
          <w:tcPr>
            <w:tcW w:w="1571" w:type="dxa"/>
          </w:tcPr>
          <w:p w14:paraId="3256E369" w14:textId="57AD55C5" w:rsidR="00DA1715" w:rsidRPr="007422C0" w:rsidRDefault="009E072E" w:rsidP="00BC79BC">
            <w:pPr>
              <w:spacing w:line="276" w:lineRule="auto"/>
              <w:jc w:val="both"/>
              <w:rPr>
                <w:rFonts w:asciiTheme="majorBidi" w:hAnsiTheme="majorBidi" w:cstheme="majorBidi"/>
              </w:rPr>
            </w:pPr>
            <w:r w:rsidRPr="007422C0">
              <w:rPr>
                <w:rFonts w:asciiTheme="majorBidi" w:hAnsiTheme="majorBidi" w:cstheme="majorBidi"/>
              </w:rPr>
              <w:t>0</w:t>
            </w:r>
            <w:r w:rsidR="00290C50" w:rsidRPr="007422C0">
              <w:rPr>
                <w:rFonts w:asciiTheme="majorBidi" w:hAnsiTheme="majorBidi" w:cstheme="majorBidi"/>
              </w:rPr>
              <w:t>3</w:t>
            </w:r>
          </w:p>
        </w:tc>
        <w:tc>
          <w:tcPr>
            <w:tcW w:w="1666" w:type="dxa"/>
          </w:tcPr>
          <w:p w14:paraId="6293AA67" w14:textId="77BCA08D"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2</w:t>
            </w:r>
            <w:r w:rsidR="00344387" w:rsidRPr="007422C0">
              <w:rPr>
                <w:rFonts w:asciiTheme="majorBidi" w:hAnsiTheme="majorBidi" w:cstheme="majorBidi"/>
              </w:rPr>
              <w:t>9</w:t>
            </w:r>
          </w:p>
        </w:tc>
        <w:tc>
          <w:tcPr>
            <w:tcW w:w="1460" w:type="dxa"/>
          </w:tcPr>
          <w:p w14:paraId="55FD10A7" w14:textId="0C67A6E2"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w:t>
            </w:r>
            <w:r w:rsidR="000241D1" w:rsidRPr="007422C0">
              <w:rPr>
                <w:rFonts w:asciiTheme="majorBidi" w:hAnsiTheme="majorBidi" w:cstheme="majorBidi"/>
              </w:rPr>
              <w:t>9</w:t>
            </w:r>
          </w:p>
        </w:tc>
        <w:tc>
          <w:tcPr>
            <w:tcW w:w="1599" w:type="dxa"/>
          </w:tcPr>
          <w:p w14:paraId="6874AB56" w14:textId="4CE459D1" w:rsidR="00DA1715" w:rsidRPr="007422C0" w:rsidRDefault="000241D1" w:rsidP="00BC79BC">
            <w:pPr>
              <w:spacing w:line="276" w:lineRule="auto"/>
              <w:jc w:val="both"/>
              <w:rPr>
                <w:rFonts w:asciiTheme="majorBidi" w:hAnsiTheme="majorBidi" w:cstheme="majorBidi"/>
              </w:rPr>
            </w:pPr>
            <w:r w:rsidRPr="007422C0">
              <w:rPr>
                <w:rFonts w:asciiTheme="majorBidi" w:hAnsiTheme="majorBidi" w:cstheme="majorBidi"/>
              </w:rPr>
              <w:t>24</w:t>
            </w:r>
          </w:p>
        </w:tc>
        <w:tc>
          <w:tcPr>
            <w:tcW w:w="1745" w:type="dxa"/>
          </w:tcPr>
          <w:p w14:paraId="01C6927E" w14:textId="02FAD5CC"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12</w:t>
            </w:r>
          </w:p>
        </w:tc>
      </w:tr>
      <w:tr w:rsidR="007422C0" w:rsidRPr="007422C0" w14:paraId="600A0C2C" w14:textId="77777777" w:rsidTr="00DA1715">
        <w:tc>
          <w:tcPr>
            <w:tcW w:w="1309" w:type="dxa"/>
          </w:tcPr>
          <w:p w14:paraId="39CEE3D1" w14:textId="5C5BF034"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A</w:t>
            </w:r>
          </w:p>
        </w:tc>
        <w:tc>
          <w:tcPr>
            <w:tcW w:w="1571" w:type="dxa"/>
          </w:tcPr>
          <w:p w14:paraId="3B9EAFED" w14:textId="653C8F35"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666" w:type="dxa"/>
          </w:tcPr>
          <w:p w14:paraId="51069294" w14:textId="2AC599D0"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2</w:t>
            </w:r>
            <w:r w:rsidR="00126948" w:rsidRPr="007422C0">
              <w:rPr>
                <w:rFonts w:asciiTheme="majorBidi" w:hAnsiTheme="majorBidi" w:cstheme="majorBidi"/>
              </w:rPr>
              <w:t>3</w:t>
            </w:r>
          </w:p>
        </w:tc>
        <w:tc>
          <w:tcPr>
            <w:tcW w:w="1460" w:type="dxa"/>
          </w:tcPr>
          <w:p w14:paraId="043226D0" w14:textId="7F79DF46"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w:t>
            </w:r>
            <w:r w:rsidR="00126948" w:rsidRPr="007422C0">
              <w:rPr>
                <w:rFonts w:asciiTheme="majorBidi" w:hAnsiTheme="majorBidi" w:cstheme="majorBidi"/>
              </w:rPr>
              <w:t>2</w:t>
            </w:r>
          </w:p>
        </w:tc>
        <w:tc>
          <w:tcPr>
            <w:tcW w:w="1599" w:type="dxa"/>
          </w:tcPr>
          <w:p w14:paraId="1307B462" w14:textId="36030F33"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w:t>
            </w:r>
            <w:r w:rsidR="00126948" w:rsidRPr="007422C0">
              <w:rPr>
                <w:rFonts w:asciiTheme="majorBidi" w:hAnsiTheme="majorBidi" w:cstheme="majorBidi"/>
              </w:rPr>
              <w:t>9</w:t>
            </w:r>
          </w:p>
        </w:tc>
        <w:tc>
          <w:tcPr>
            <w:tcW w:w="1745" w:type="dxa"/>
          </w:tcPr>
          <w:p w14:paraId="75065502" w14:textId="72F4F8AB" w:rsidR="00DA1715" w:rsidRPr="007422C0" w:rsidRDefault="00344387" w:rsidP="00BC79BC">
            <w:pPr>
              <w:spacing w:line="276" w:lineRule="auto"/>
              <w:jc w:val="both"/>
              <w:rPr>
                <w:rFonts w:asciiTheme="majorBidi" w:hAnsiTheme="majorBidi" w:cstheme="majorBidi"/>
              </w:rPr>
            </w:pPr>
            <w:r w:rsidRPr="007422C0">
              <w:rPr>
                <w:rFonts w:asciiTheme="majorBidi" w:hAnsiTheme="majorBidi" w:cstheme="majorBidi"/>
              </w:rPr>
              <w:t>11</w:t>
            </w:r>
          </w:p>
        </w:tc>
      </w:tr>
      <w:tr w:rsidR="007422C0" w:rsidRPr="007422C0" w14:paraId="7073C03D" w14:textId="77777777" w:rsidTr="00DA1715">
        <w:tc>
          <w:tcPr>
            <w:tcW w:w="1309" w:type="dxa"/>
          </w:tcPr>
          <w:p w14:paraId="7C81DBD5" w14:textId="4E1AF553"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B+</w:t>
            </w:r>
          </w:p>
        </w:tc>
        <w:tc>
          <w:tcPr>
            <w:tcW w:w="1571" w:type="dxa"/>
          </w:tcPr>
          <w:p w14:paraId="30DC7E8D" w14:textId="538DCDAE"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666" w:type="dxa"/>
          </w:tcPr>
          <w:p w14:paraId="1CDB7125" w14:textId="20F512F6"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2</w:t>
            </w:r>
            <w:r w:rsidR="00126948" w:rsidRPr="007422C0">
              <w:rPr>
                <w:rFonts w:asciiTheme="majorBidi" w:hAnsiTheme="majorBidi" w:cstheme="majorBidi"/>
              </w:rPr>
              <w:t>3</w:t>
            </w:r>
          </w:p>
        </w:tc>
        <w:tc>
          <w:tcPr>
            <w:tcW w:w="1460" w:type="dxa"/>
          </w:tcPr>
          <w:p w14:paraId="2990482C" w14:textId="017782F5"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w:t>
            </w:r>
            <w:r w:rsidR="00126948" w:rsidRPr="007422C0">
              <w:rPr>
                <w:rFonts w:asciiTheme="majorBidi" w:hAnsiTheme="majorBidi" w:cstheme="majorBidi"/>
              </w:rPr>
              <w:t>3</w:t>
            </w:r>
          </w:p>
        </w:tc>
        <w:tc>
          <w:tcPr>
            <w:tcW w:w="1599" w:type="dxa"/>
          </w:tcPr>
          <w:p w14:paraId="1F2D8E83" w14:textId="2E6ADD36"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w:t>
            </w:r>
            <w:r w:rsidR="00126948" w:rsidRPr="007422C0">
              <w:rPr>
                <w:rFonts w:asciiTheme="majorBidi" w:hAnsiTheme="majorBidi" w:cstheme="majorBidi"/>
              </w:rPr>
              <w:t>9</w:t>
            </w:r>
          </w:p>
        </w:tc>
        <w:tc>
          <w:tcPr>
            <w:tcW w:w="1745" w:type="dxa"/>
          </w:tcPr>
          <w:p w14:paraId="5317A50D" w14:textId="5692B974" w:rsidR="00DA1715" w:rsidRPr="007422C0" w:rsidRDefault="00344387" w:rsidP="00BC79BC">
            <w:pPr>
              <w:spacing w:line="276" w:lineRule="auto"/>
              <w:jc w:val="both"/>
              <w:rPr>
                <w:rFonts w:asciiTheme="majorBidi" w:hAnsiTheme="majorBidi" w:cstheme="majorBidi"/>
              </w:rPr>
            </w:pPr>
            <w:r w:rsidRPr="007422C0">
              <w:rPr>
                <w:rFonts w:asciiTheme="majorBidi" w:hAnsiTheme="majorBidi" w:cstheme="majorBidi"/>
              </w:rPr>
              <w:t>09</w:t>
            </w:r>
          </w:p>
        </w:tc>
      </w:tr>
      <w:tr w:rsidR="007422C0" w:rsidRPr="007422C0" w14:paraId="65453257" w14:textId="77777777" w:rsidTr="00DA1715">
        <w:tc>
          <w:tcPr>
            <w:tcW w:w="1309" w:type="dxa"/>
          </w:tcPr>
          <w:p w14:paraId="23A2DA79" w14:textId="7B424358"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B</w:t>
            </w:r>
          </w:p>
        </w:tc>
        <w:tc>
          <w:tcPr>
            <w:tcW w:w="1571" w:type="dxa"/>
          </w:tcPr>
          <w:p w14:paraId="282AA75E" w14:textId="3000000E"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03</w:t>
            </w:r>
          </w:p>
        </w:tc>
        <w:tc>
          <w:tcPr>
            <w:tcW w:w="1666" w:type="dxa"/>
          </w:tcPr>
          <w:p w14:paraId="39A4269B" w14:textId="74E53CB5"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w:t>
            </w:r>
            <w:r w:rsidR="00344387" w:rsidRPr="007422C0">
              <w:rPr>
                <w:rFonts w:asciiTheme="majorBidi" w:hAnsiTheme="majorBidi" w:cstheme="majorBidi"/>
              </w:rPr>
              <w:t>8</w:t>
            </w:r>
          </w:p>
        </w:tc>
        <w:tc>
          <w:tcPr>
            <w:tcW w:w="1460" w:type="dxa"/>
          </w:tcPr>
          <w:p w14:paraId="6969C932" w14:textId="60E7B4AA"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w:t>
            </w:r>
            <w:r w:rsidR="00344387" w:rsidRPr="007422C0">
              <w:rPr>
                <w:rFonts w:asciiTheme="majorBidi" w:hAnsiTheme="majorBidi" w:cstheme="majorBidi"/>
              </w:rPr>
              <w:t>1</w:t>
            </w:r>
          </w:p>
        </w:tc>
        <w:tc>
          <w:tcPr>
            <w:tcW w:w="1599" w:type="dxa"/>
          </w:tcPr>
          <w:p w14:paraId="1A58688B" w14:textId="54B5379C"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w:t>
            </w:r>
            <w:r w:rsidR="00344387" w:rsidRPr="007422C0">
              <w:rPr>
                <w:rFonts w:asciiTheme="majorBidi" w:hAnsiTheme="majorBidi" w:cstheme="majorBidi"/>
              </w:rPr>
              <w:t>6</w:t>
            </w:r>
          </w:p>
        </w:tc>
        <w:tc>
          <w:tcPr>
            <w:tcW w:w="1745" w:type="dxa"/>
          </w:tcPr>
          <w:p w14:paraId="00FA02D3" w14:textId="4CC00668"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07</w:t>
            </w:r>
          </w:p>
        </w:tc>
      </w:tr>
      <w:tr w:rsidR="007422C0" w:rsidRPr="007422C0" w14:paraId="14ECED74" w14:textId="77777777" w:rsidTr="00DA1715">
        <w:tc>
          <w:tcPr>
            <w:tcW w:w="1309" w:type="dxa"/>
          </w:tcPr>
          <w:p w14:paraId="2AA91607" w14:textId="381E9123"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C+</w:t>
            </w:r>
          </w:p>
        </w:tc>
        <w:tc>
          <w:tcPr>
            <w:tcW w:w="1571" w:type="dxa"/>
          </w:tcPr>
          <w:p w14:paraId="115AC350" w14:textId="7073636F"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04</w:t>
            </w:r>
          </w:p>
        </w:tc>
        <w:tc>
          <w:tcPr>
            <w:tcW w:w="1666" w:type="dxa"/>
          </w:tcPr>
          <w:p w14:paraId="33BEC13E" w14:textId="1956E7B0"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w:t>
            </w:r>
            <w:r w:rsidR="00802A40" w:rsidRPr="007422C0">
              <w:rPr>
                <w:rFonts w:asciiTheme="majorBidi" w:hAnsiTheme="majorBidi" w:cstheme="majorBidi"/>
              </w:rPr>
              <w:t>8</w:t>
            </w:r>
          </w:p>
        </w:tc>
        <w:tc>
          <w:tcPr>
            <w:tcW w:w="1460" w:type="dxa"/>
          </w:tcPr>
          <w:p w14:paraId="380831EE" w14:textId="340AB86C"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599" w:type="dxa"/>
          </w:tcPr>
          <w:p w14:paraId="2D703919" w14:textId="47233117"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15</w:t>
            </w:r>
          </w:p>
        </w:tc>
        <w:tc>
          <w:tcPr>
            <w:tcW w:w="1745" w:type="dxa"/>
          </w:tcPr>
          <w:p w14:paraId="75A5A0A5" w14:textId="3089F2E3"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05</w:t>
            </w:r>
          </w:p>
        </w:tc>
      </w:tr>
      <w:tr w:rsidR="007422C0" w:rsidRPr="007422C0" w14:paraId="49521C9F" w14:textId="77777777" w:rsidTr="00DA1715">
        <w:tc>
          <w:tcPr>
            <w:tcW w:w="1309" w:type="dxa"/>
          </w:tcPr>
          <w:p w14:paraId="605E3A74" w14:textId="07B2C376"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C</w:t>
            </w:r>
          </w:p>
        </w:tc>
        <w:tc>
          <w:tcPr>
            <w:tcW w:w="1571" w:type="dxa"/>
          </w:tcPr>
          <w:p w14:paraId="3CA7487A" w14:textId="23D0F4B4" w:rsidR="00DA1715" w:rsidRPr="007422C0" w:rsidRDefault="00290C50" w:rsidP="00BC79BC">
            <w:pPr>
              <w:spacing w:line="276" w:lineRule="auto"/>
              <w:jc w:val="both"/>
              <w:rPr>
                <w:rFonts w:asciiTheme="majorBidi" w:hAnsiTheme="majorBidi" w:cstheme="majorBidi"/>
              </w:rPr>
            </w:pPr>
            <w:r w:rsidRPr="007422C0">
              <w:rPr>
                <w:rFonts w:asciiTheme="majorBidi" w:hAnsiTheme="majorBidi" w:cstheme="majorBidi"/>
              </w:rPr>
              <w:t>0</w:t>
            </w:r>
            <w:r w:rsidR="002E5551">
              <w:rPr>
                <w:rFonts w:asciiTheme="majorBidi" w:hAnsiTheme="majorBidi" w:cstheme="majorBidi"/>
              </w:rPr>
              <w:t xml:space="preserve">4 </w:t>
            </w:r>
          </w:p>
        </w:tc>
        <w:tc>
          <w:tcPr>
            <w:tcW w:w="1666" w:type="dxa"/>
          </w:tcPr>
          <w:p w14:paraId="19F560A4" w14:textId="116910E1"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15</w:t>
            </w:r>
          </w:p>
        </w:tc>
        <w:tc>
          <w:tcPr>
            <w:tcW w:w="1460" w:type="dxa"/>
          </w:tcPr>
          <w:p w14:paraId="758927A6" w14:textId="1A51E44C"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599" w:type="dxa"/>
          </w:tcPr>
          <w:p w14:paraId="29C314BA" w14:textId="7D3A23AF"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11</w:t>
            </w:r>
          </w:p>
        </w:tc>
        <w:tc>
          <w:tcPr>
            <w:tcW w:w="1745" w:type="dxa"/>
          </w:tcPr>
          <w:p w14:paraId="3B50303D" w14:textId="43656305"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03</w:t>
            </w:r>
          </w:p>
        </w:tc>
      </w:tr>
      <w:tr w:rsidR="007422C0" w:rsidRPr="007422C0" w14:paraId="387502D8" w14:textId="77777777" w:rsidTr="00DA1715">
        <w:tc>
          <w:tcPr>
            <w:tcW w:w="1309" w:type="dxa"/>
          </w:tcPr>
          <w:p w14:paraId="6E20E895" w14:textId="70012DE0"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D+</w:t>
            </w:r>
          </w:p>
        </w:tc>
        <w:tc>
          <w:tcPr>
            <w:tcW w:w="1571" w:type="dxa"/>
          </w:tcPr>
          <w:p w14:paraId="6C3E54F1" w14:textId="1AD3FCD5" w:rsidR="00DA1715" w:rsidRPr="003475E5" w:rsidRDefault="00290C50"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0</w:t>
            </w:r>
            <w:r w:rsidR="002E5551" w:rsidRPr="003475E5">
              <w:rPr>
                <w:rFonts w:asciiTheme="majorBidi" w:hAnsiTheme="majorBidi" w:cstheme="majorBidi"/>
                <w:color w:val="000000" w:themeColor="text1"/>
              </w:rPr>
              <w:t>1</w:t>
            </w:r>
          </w:p>
        </w:tc>
        <w:tc>
          <w:tcPr>
            <w:tcW w:w="1666" w:type="dxa"/>
          </w:tcPr>
          <w:p w14:paraId="7F87A0C0" w14:textId="0EDD8334"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09</w:t>
            </w:r>
          </w:p>
        </w:tc>
        <w:tc>
          <w:tcPr>
            <w:tcW w:w="1460" w:type="dxa"/>
          </w:tcPr>
          <w:p w14:paraId="112ED313" w14:textId="52B00203"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599" w:type="dxa"/>
          </w:tcPr>
          <w:p w14:paraId="4C6433FA" w14:textId="1F9FE114"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05</w:t>
            </w:r>
          </w:p>
        </w:tc>
        <w:tc>
          <w:tcPr>
            <w:tcW w:w="1745" w:type="dxa"/>
          </w:tcPr>
          <w:p w14:paraId="7701D028" w14:textId="1636466E"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04</w:t>
            </w:r>
          </w:p>
        </w:tc>
      </w:tr>
      <w:tr w:rsidR="007422C0" w:rsidRPr="007422C0" w14:paraId="3D900EB5" w14:textId="77777777" w:rsidTr="00DA1715">
        <w:tc>
          <w:tcPr>
            <w:tcW w:w="1309" w:type="dxa"/>
          </w:tcPr>
          <w:p w14:paraId="7BFAD90E" w14:textId="7849EA6D"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D</w:t>
            </w:r>
          </w:p>
        </w:tc>
        <w:tc>
          <w:tcPr>
            <w:tcW w:w="1571" w:type="dxa"/>
          </w:tcPr>
          <w:p w14:paraId="732C3BE4" w14:textId="33C63205" w:rsidR="00DA1715" w:rsidRPr="003475E5" w:rsidRDefault="00290C50"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0</w:t>
            </w:r>
            <w:r w:rsidR="002E5551" w:rsidRPr="003475E5">
              <w:rPr>
                <w:rFonts w:asciiTheme="majorBidi" w:hAnsiTheme="majorBidi" w:cstheme="majorBidi"/>
                <w:color w:val="000000" w:themeColor="text1"/>
              </w:rPr>
              <w:t>1</w:t>
            </w:r>
          </w:p>
        </w:tc>
        <w:tc>
          <w:tcPr>
            <w:tcW w:w="1666" w:type="dxa"/>
          </w:tcPr>
          <w:p w14:paraId="6165DDF4" w14:textId="6F3CA4CF"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05</w:t>
            </w:r>
          </w:p>
        </w:tc>
        <w:tc>
          <w:tcPr>
            <w:tcW w:w="1460" w:type="dxa"/>
          </w:tcPr>
          <w:p w14:paraId="1C00BAD3" w14:textId="454A1517"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01</w:t>
            </w:r>
          </w:p>
        </w:tc>
        <w:tc>
          <w:tcPr>
            <w:tcW w:w="1599" w:type="dxa"/>
          </w:tcPr>
          <w:p w14:paraId="630BFAAE" w14:textId="2ECB57A3"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03</w:t>
            </w:r>
          </w:p>
        </w:tc>
        <w:tc>
          <w:tcPr>
            <w:tcW w:w="1745" w:type="dxa"/>
          </w:tcPr>
          <w:p w14:paraId="640088DF" w14:textId="06A35BDD"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04</w:t>
            </w:r>
          </w:p>
        </w:tc>
      </w:tr>
      <w:tr w:rsidR="007422C0" w:rsidRPr="007422C0" w14:paraId="7EABA51B" w14:textId="77777777" w:rsidTr="00DA1715">
        <w:tc>
          <w:tcPr>
            <w:tcW w:w="1309" w:type="dxa"/>
          </w:tcPr>
          <w:p w14:paraId="5A910E65" w14:textId="46B341C5"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F</w:t>
            </w:r>
          </w:p>
        </w:tc>
        <w:tc>
          <w:tcPr>
            <w:tcW w:w="1571" w:type="dxa"/>
          </w:tcPr>
          <w:p w14:paraId="160714CA" w14:textId="48B1A462" w:rsidR="00DA1715" w:rsidRPr="003475E5" w:rsidRDefault="008D79B9"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0</w:t>
            </w:r>
            <w:r w:rsidR="00173D16" w:rsidRPr="003475E5">
              <w:rPr>
                <w:rFonts w:asciiTheme="majorBidi" w:hAnsiTheme="majorBidi" w:cstheme="majorBidi"/>
                <w:color w:val="000000" w:themeColor="text1"/>
              </w:rPr>
              <w:t>1</w:t>
            </w:r>
          </w:p>
        </w:tc>
        <w:tc>
          <w:tcPr>
            <w:tcW w:w="1666" w:type="dxa"/>
          </w:tcPr>
          <w:p w14:paraId="09E20DF7" w14:textId="31379A91"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05</w:t>
            </w:r>
          </w:p>
        </w:tc>
        <w:tc>
          <w:tcPr>
            <w:tcW w:w="1460" w:type="dxa"/>
          </w:tcPr>
          <w:p w14:paraId="403E64F8" w14:textId="57D21334"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00</w:t>
            </w:r>
          </w:p>
        </w:tc>
        <w:tc>
          <w:tcPr>
            <w:tcW w:w="1599" w:type="dxa"/>
          </w:tcPr>
          <w:p w14:paraId="34B44653" w14:textId="2E95380D"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02</w:t>
            </w:r>
          </w:p>
        </w:tc>
        <w:tc>
          <w:tcPr>
            <w:tcW w:w="1745" w:type="dxa"/>
          </w:tcPr>
          <w:p w14:paraId="6806D638" w14:textId="7A13B922"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03</w:t>
            </w:r>
          </w:p>
        </w:tc>
      </w:tr>
      <w:tr w:rsidR="007422C0" w:rsidRPr="007422C0" w14:paraId="0B0DFDCE" w14:textId="77777777" w:rsidTr="00DA1715">
        <w:tc>
          <w:tcPr>
            <w:tcW w:w="1309" w:type="dxa"/>
          </w:tcPr>
          <w:p w14:paraId="19E9EE8D" w14:textId="65EF0B3D"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t>DN</w:t>
            </w:r>
          </w:p>
        </w:tc>
        <w:tc>
          <w:tcPr>
            <w:tcW w:w="1571" w:type="dxa"/>
          </w:tcPr>
          <w:p w14:paraId="502E1B95" w14:textId="20FE53D1" w:rsidR="00DA1715" w:rsidRPr="003475E5" w:rsidRDefault="008D79B9" w:rsidP="00BC79BC">
            <w:pPr>
              <w:spacing w:line="276" w:lineRule="auto"/>
              <w:jc w:val="both"/>
              <w:rPr>
                <w:rFonts w:asciiTheme="majorBidi" w:hAnsiTheme="majorBidi" w:cstheme="majorBidi"/>
                <w:color w:val="000000" w:themeColor="text1"/>
              </w:rPr>
            </w:pPr>
            <w:r w:rsidRPr="003475E5">
              <w:rPr>
                <w:rFonts w:asciiTheme="majorBidi" w:hAnsiTheme="majorBidi" w:cstheme="majorBidi"/>
                <w:color w:val="000000" w:themeColor="text1"/>
              </w:rPr>
              <w:t>0</w:t>
            </w:r>
            <w:r w:rsidR="002E5551" w:rsidRPr="003475E5">
              <w:rPr>
                <w:rFonts w:asciiTheme="majorBidi" w:hAnsiTheme="majorBidi" w:cstheme="majorBidi"/>
                <w:color w:val="000000" w:themeColor="text1"/>
              </w:rPr>
              <w:t>6</w:t>
            </w:r>
          </w:p>
        </w:tc>
        <w:tc>
          <w:tcPr>
            <w:tcW w:w="1666" w:type="dxa"/>
          </w:tcPr>
          <w:p w14:paraId="3E7166DF" w14:textId="252C326E"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03</w:t>
            </w:r>
          </w:p>
        </w:tc>
        <w:tc>
          <w:tcPr>
            <w:tcW w:w="1460" w:type="dxa"/>
          </w:tcPr>
          <w:p w14:paraId="1F845613" w14:textId="69FB3C16"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00</w:t>
            </w:r>
          </w:p>
        </w:tc>
        <w:tc>
          <w:tcPr>
            <w:tcW w:w="1599" w:type="dxa"/>
          </w:tcPr>
          <w:p w14:paraId="32E6E14F" w14:textId="50BC2900"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03</w:t>
            </w:r>
          </w:p>
        </w:tc>
        <w:tc>
          <w:tcPr>
            <w:tcW w:w="1745" w:type="dxa"/>
          </w:tcPr>
          <w:p w14:paraId="63FCA293" w14:textId="3BCCF2C1" w:rsidR="00DA1715" w:rsidRPr="007422C0" w:rsidRDefault="008C7E7C" w:rsidP="00BC79BC">
            <w:pPr>
              <w:spacing w:line="276" w:lineRule="auto"/>
              <w:jc w:val="both"/>
              <w:rPr>
                <w:rFonts w:asciiTheme="majorBidi" w:hAnsiTheme="majorBidi" w:cstheme="majorBidi"/>
              </w:rPr>
            </w:pPr>
            <w:r w:rsidRPr="007422C0">
              <w:rPr>
                <w:rFonts w:asciiTheme="majorBidi" w:hAnsiTheme="majorBidi" w:cstheme="majorBidi"/>
              </w:rPr>
              <w:t>02</w:t>
            </w:r>
          </w:p>
        </w:tc>
      </w:tr>
      <w:tr w:rsidR="007422C0" w:rsidRPr="007422C0" w14:paraId="5A84BE54" w14:textId="77777777" w:rsidTr="00DA1715">
        <w:tc>
          <w:tcPr>
            <w:tcW w:w="1309" w:type="dxa"/>
          </w:tcPr>
          <w:p w14:paraId="750C19FE" w14:textId="1E8F19D9" w:rsidR="00DA1715" w:rsidRPr="007422C0" w:rsidRDefault="00DA1715" w:rsidP="00BC79BC">
            <w:pPr>
              <w:spacing w:line="276" w:lineRule="auto"/>
              <w:jc w:val="both"/>
              <w:rPr>
                <w:rFonts w:asciiTheme="majorBidi" w:hAnsiTheme="majorBidi" w:cstheme="majorBidi"/>
              </w:rPr>
            </w:pPr>
            <w:r w:rsidRPr="007422C0">
              <w:rPr>
                <w:rFonts w:asciiTheme="majorBidi" w:hAnsiTheme="majorBidi" w:cstheme="majorBidi"/>
              </w:rPr>
              <w:lastRenderedPageBreak/>
              <w:t>IC</w:t>
            </w:r>
          </w:p>
        </w:tc>
        <w:tc>
          <w:tcPr>
            <w:tcW w:w="1571" w:type="dxa"/>
          </w:tcPr>
          <w:p w14:paraId="5303052E" w14:textId="15F30D91" w:rsidR="00DA1715" w:rsidRPr="007422C0" w:rsidRDefault="00F4369C" w:rsidP="00BC79BC">
            <w:pPr>
              <w:spacing w:line="276" w:lineRule="auto"/>
              <w:jc w:val="both"/>
              <w:rPr>
                <w:rFonts w:asciiTheme="majorBidi" w:hAnsiTheme="majorBidi" w:cstheme="majorBidi"/>
              </w:rPr>
            </w:pPr>
            <w:r w:rsidRPr="007422C0">
              <w:rPr>
                <w:rFonts w:asciiTheme="majorBidi" w:hAnsiTheme="majorBidi" w:cstheme="majorBidi"/>
              </w:rPr>
              <w:t>00</w:t>
            </w:r>
          </w:p>
        </w:tc>
        <w:tc>
          <w:tcPr>
            <w:tcW w:w="1666" w:type="dxa"/>
          </w:tcPr>
          <w:p w14:paraId="6C4E1F2E" w14:textId="577C128C" w:rsidR="00DA1715" w:rsidRPr="007422C0" w:rsidRDefault="00EE26B6" w:rsidP="00BC79BC">
            <w:pPr>
              <w:spacing w:line="276" w:lineRule="auto"/>
              <w:jc w:val="both"/>
              <w:rPr>
                <w:rFonts w:asciiTheme="majorBidi" w:hAnsiTheme="majorBidi" w:cstheme="majorBidi"/>
              </w:rPr>
            </w:pPr>
            <w:r w:rsidRPr="007422C0">
              <w:rPr>
                <w:rFonts w:asciiTheme="majorBidi" w:hAnsiTheme="majorBidi" w:cstheme="majorBidi"/>
              </w:rPr>
              <w:t>-</w:t>
            </w:r>
          </w:p>
        </w:tc>
        <w:tc>
          <w:tcPr>
            <w:tcW w:w="1460" w:type="dxa"/>
          </w:tcPr>
          <w:p w14:paraId="0C0F15EF" w14:textId="4DE05D80" w:rsidR="00DA1715" w:rsidRPr="007422C0" w:rsidRDefault="00EE26B6" w:rsidP="00BC79BC">
            <w:pPr>
              <w:spacing w:line="276" w:lineRule="auto"/>
              <w:jc w:val="both"/>
              <w:rPr>
                <w:rFonts w:asciiTheme="majorBidi" w:hAnsiTheme="majorBidi" w:cstheme="majorBidi"/>
              </w:rPr>
            </w:pPr>
            <w:r w:rsidRPr="007422C0">
              <w:rPr>
                <w:rFonts w:asciiTheme="majorBidi" w:hAnsiTheme="majorBidi" w:cstheme="majorBidi"/>
              </w:rPr>
              <w:t>-</w:t>
            </w:r>
          </w:p>
        </w:tc>
        <w:tc>
          <w:tcPr>
            <w:tcW w:w="1599" w:type="dxa"/>
          </w:tcPr>
          <w:p w14:paraId="39C92CCB" w14:textId="336FCCC5" w:rsidR="00DA1715" w:rsidRPr="007422C0" w:rsidRDefault="00EE26B6" w:rsidP="00BC79BC">
            <w:pPr>
              <w:spacing w:line="276" w:lineRule="auto"/>
              <w:jc w:val="both"/>
              <w:rPr>
                <w:rFonts w:asciiTheme="majorBidi" w:hAnsiTheme="majorBidi" w:cstheme="majorBidi"/>
              </w:rPr>
            </w:pPr>
            <w:r w:rsidRPr="007422C0">
              <w:rPr>
                <w:rFonts w:asciiTheme="majorBidi" w:hAnsiTheme="majorBidi" w:cstheme="majorBidi"/>
              </w:rPr>
              <w:t>-</w:t>
            </w:r>
          </w:p>
        </w:tc>
        <w:tc>
          <w:tcPr>
            <w:tcW w:w="1745" w:type="dxa"/>
          </w:tcPr>
          <w:p w14:paraId="1E410C66" w14:textId="630F702A" w:rsidR="00DA1715" w:rsidRPr="007422C0" w:rsidRDefault="00EE26B6" w:rsidP="00BC79BC">
            <w:pPr>
              <w:spacing w:line="276" w:lineRule="auto"/>
              <w:jc w:val="both"/>
              <w:rPr>
                <w:rFonts w:asciiTheme="majorBidi" w:hAnsiTheme="majorBidi" w:cstheme="majorBidi"/>
              </w:rPr>
            </w:pPr>
            <w:r w:rsidRPr="007422C0">
              <w:rPr>
                <w:rFonts w:asciiTheme="majorBidi" w:hAnsiTheme="majorBidi" w:cstheme="majorBidi"/>
              </w:rPr>
              <w:t>-</w:t>
            </w:r>
          </w:p>
        </w:tc>
      </w:tr>
    </w:tbl>
    <w:p w14:paraId="38B9D4E7" w14:textId="77777777" w:rsidR="00FF37A6" w:rsidRPr="007422C0" w:rsidRDefault="00FF37A6" w:rsidP="00BC79BC">
      <w:pPr>
        <w:spacing w:line="276" w:lineRule="auto"/>
        <w:jc w:val="both"/>
        <w:rPr>
          <w:rFonts w:asciiTheme="majorBidi" w:hAnsiTheme="majorBidi" w:cstheme="majorBidi"/>
          <w:b/>
          <w:bCs/>
        </w:rPr>
      </w:pPr>
    </w:p>
    <w:p w14:paraId="6E91B23E" w14:textId="77777777" w:rsidR="00FF37A6" w:rsidRPr="007422C0" w:rsidRDefault="00FF37A6" w:rsidP="00BC79BC">
      <w:pPr>
        <w:spacing w:line="276" w:lineRule="auto"/>
        <w:jc w:val="both"/>
        <w:rPr>
          <w:rFonts w:asciiTheme="majorBidi" w:hAnsiTheme="majorBidi" w:cstheme="majorBidi"/>
          <w:b/>
          <w:bCs/>
        </w:rPr>
      </w:pPr>
    </w:p>
    <w:p w14:paraId="73AB3446" w14:textId="7D966BBF" w:rsidR="007C6086" w:rsidRPr="007422C0" w:rsidRDefault="007C6086" w:rsidP="00BC79BC">
      <w:pPr>
        <w:spacing w:line="276" w:lineRule="auto"/>
        <w:jc w:val="both"/>
        <w:rPr>
          <w:rFonts w:asciiTheme="majorBidi" w:hAnsiTheme="majorBidi" w:cstheme="majorBidi"/>
          <w:b/>
          <w:bCs/>
        </w:rPr>
      </w:pPr>
      <w:r w:rsidRPr="007422C0">
        <w:rPr>
          <w:rFonts w:asciiTheme="majorBidi" w:hAnsiTheme="majorBidi" w:cstheme="majorBidi"/>
          <w:b/>
          <w:bCs/>
        </w:rPr>
        <w:t>RQ2: What is the predictive value of LA in the EFL context of Saudi Arabia in relation to performance in assessment tests?</w:t>
      </w:r>
    </w:p>
    <w:p w14:paraId="43F98039" w14:textId="34826BEB" w:rsidR="00FF37A6" w:rsidRPr="007422C0" w:rsidRDefault="00FF37A6" w:rsidP="00BC79BC">
      <w:pPr>
        <w:spacing w:line="276" w:lineRule="auto"/>
        <w:jc w:val="both"/>
        <w:rPr>
          <w:rFonts w:asciiTheme="majorBidi" w:hAnsiTheme="majorBidi" w:cstheme="majorBidi"/>
          <w:b/>
          <w:bCs/>
        </w:rPr>
      </w:pPr>
    </w:p>
    <w:p w14:paraId="2DEDB0F8" w14:textId="2617A96B" w:rsidR="00F02C54" w:rsidRPr="007422C0" w:rsidRDefault="00F02C54" w:rsidP="008E1217">
      <w:pPr>
        <w:spacing w:line="276" w:lineRule="auto"/>
        <w:jc w:val="both"/>
        <w:rPr>
          <w:rFonts w:asciiTheme="majorBidi" w:hAnsiTheme="majorBidi" w:cstheme="majorBidi"/>
        </w:rPr>
      </w:pPr>
      <w:r w:rsidRPr="007422C0">
        <w:rPr>
          <w:rFonts w:asciiTheme="majorBidi" w:hAnsiTheme="majorBidi" w:cstheme="majorBidi"/>
        </w:rPr>
        <w:t xml:space="preserve">The study applied multiple regression to arrive at a predictive learning behavior model based on the data above. There were </w:t>
      </w:r>
      <w:r w:rsidR="00F64869" w:rsidRPr="007422C0">
        <w:rPr>
          <w:rFonts w:asciiTheme="majorBidi" w:hAnsiTheme="majorBidi" w:cstheme="majorBidi"/>
        </w:rPr>
        <w:t>four</w:t>
      </w:r>
      <w:r w:rsidRPr="007422C0">
        <w:rPr>
          <w:rFonts w:asciiTheme="majorBidi" w:hAnsiTheme="majorBidi" w:cstheme="majorBidi"/>
        </w:rPr>
        <w:t xml:space="preserve"> independent variables: </w:t>
      </w:r>
      <w:proofErr w:type="spellStart"/>
      <w:r w:rsidRPr="007422C0">
        <w:rPr>
          <w:rFonts w:asciiTheme="majorBidi" w:hAnsiTheme="majorBidi" w:cstheme="majorBidi"/>
        </w:rPr>
        <w:t>i</w:t>
      </w:r>
      <w:proofErr w:type="spellEnd"/>
      <w:r w:rsidRPr="007422C0">
        <w:rPr>
          <w:rFonts w:asciiTheme="majorBidi" w:hAnsiTheme="majorBidi" w:cstheme="majorBidi"/>
        </w:rPr>
        <w:t>. Aggregated teacher’s readings and videos</w:t>
      </w:r>
      <w:r w:rsidR="00F64869" w:rsidRPr="007422C0">
        <w:rPr>
          <w:rFonts w:asciiTheme="majorBidi" w:hAnsiTheme="majorBidi" w:cstheme="majorBidi"/>
        </w:rPr>
        <w:t>;</w:t>
      </w:r>
      <w:r w:rsidRPr="007422C0">
        <w:rPr>
          <w:rFonts w:asciiTheme="majorBidi" w:hAnsiTheme="majorBidi" w:cstheme="majorBidi"/>
        </w:rPr>
        <w:t xml:space="preserve"> ii. textual notes; iii. practice exercises</w:t>
      </w:r>
      <w:r w:rsidR="00F64869" w:rsidRPr="007422C0">
        <w:rPr>
          <w:rFonts w:asciiTheme="majorBidi" w:hAnsiTheme="majorBidi" w:cstheme="majorBidi"/>
        </w:rPr>
        <w:t>; iv. topics completed by the learner.</w:t>
      </w:r>
      <w:r w:rsidRPr="007422C0">
        <w:rPr>
          <w:rFonts w:asciiTheme="majorBidi" w:hAnsiTheme="majorBidi" w:cstheme="majorBidi"/>
        </w:rPr>
        <w:t xml:space="preserve"> </w:t>
      </w:r>
      <w:r w:rsidR="00AF0A1C" w:rsidRPr="007422C0">
        <w:rPr>
          <w:rFonts w:asciiTheme="majorBidi" w:hAnsiTheme="majorBidi" w:cstheme="majorBidi"/>
        </w:rPr>
        <w:t>The university</w:t>
      </w:r>
      <w:r w:rsidR="00F916F7" w:rsidRPr="007422C0">
        <w:rPr>
          <w:rFonts w:asciiTheme="majorBidi" w:hAnsiTheme="majorBidi" w:cstheme="majorBidi"/>
        </w:rPr>
        <w:t xml:space="preserve"> assessment test grade was the dependent variable. </w:t>
      </w:r>
      <w:r w:rsidR="00F64869" w:rsidRPr="007422C0">
        <w:rPr>
          <w:rFonts w:asciiTheme="majorBidi" w:hAnsiTheme="majorBidi" w:cstheme="majorBidi"/>
        </w:rPr>
        <w:t xml:space="preserve">Correlations between final grade scores and aggregated values of the three independent variables were computed and found as follows in </w:t>
      </w:r>
      <w:r w:rsidR="002C0069" w:rsidRPr="007422C0">
        <w:rPr>
          <w:rFonts w:asciiTheme="majorBidi" w:hAnsiTheme="majorBidi" w:cstheme="majorBidi"/>
        </w:rPr>
        <w:t xml:space="preserve">Table </w:t>
      </w:r>
      <w:r w:rsidR="00F64869" w:rsidRPr="007422C0">
        <w:rPr>
          <w:rFonts w:asciiTheme="majorBidi" w:hAnsiTheme="majorBidi" w:cstheme="majorBidi"/>
        </w:rPr>
        <w:t xml:space="preserve">3. </w:t>
      </w:r>
    </w:p>
    <w:p w14:paraId="2ED95DDC" w14:textId="6970E33A" w:rsidR="00F64869" w:rsidRPr="007422C0" w:rsidRDefault="00F64869" w:rsidP="00BC79BC">
      <w:pPr>
        <w:spacing w:line="276" w:lineRule="auto"/>
        <w:jc w:val="both"/>
        <w:rPr>
          <w:rFonts w:asciiTheme="majorBidi" w:hAnsiTheme="majorBidi" w:cstheme="majorBidi"/>
        </w:rPr>
      </w:pPr>
    </w:p>
    <w:p w14:paraId="7082E0AF" w14:textId="77777777" w:rsidR="002C0069" w:rsidRPr="007422C0" w:rsidRDefault="00F64869" w:rsidP="00BC79BC">
      <w:pPr>
        <w:spacing w:line="276" w:lineRule="auto"/>
        <w:jc w:val="both"/>
        <w:rPr>
          <w:rFonts w:asciiTheme="majorBidi" w:hAnsiTheme="majorBidi" w:cstheme="majorBidi"/>
          <w:b/>
          <w:bCs/>
        </w:rPr>
      </w:pPr>
      <w:r w:rsidRPr="007422C0">
        <w:rPr>
          <w:rFonts w:asciiTheme="majorBidi" w:hAnsiTheme="majorBidi" w:cstheme="majorBidi"/>
          <w:b/>
          <w:bCs/>
        </w:rPr>
        <w:t>Table 3</w:t>
      </w:r>
    </w:p>
    <w:p w14:paraId="22FF3703" w14:textId="34235C9A" w:rsidR="00F64869" w:rsidRPr="007422C0" w:rsidRDefault="00F64869" w:rsidP="00BC79BC">
      <w:pPr>
        <w:spacing w:line="276" w:lineRule="auto"/>
        <w:jc w:val="both"/>
        <w:rPr>
          <w:rFonts w:asciiTheme="majorBidi" w:hAnsiTheme="majorBidi" w:cstheme="majorBidi"/>
          <w:i/>
          <w:iCs/>
        </w:rPr>
      </w:pPr>
      <w:r w:rsidRPr="007422C0">
        <w:rPr>
          <w:rFonts w:asciiTheme="majorBidi" w:hAnsiTheme="majorBidi" w:cstheme="majorBidi"/>
          <w:i/>
          <w:iCs/>
        </w:rPr>
        <w:t>Correlations between variables</w:t>
      </w:r>
    </w:p>
    <w:tbl>
      <w:tblPr>
        <w:tblStyle w:val="TableGrid"/>
        <w:tblW w:w="0" w:type="auto"/>
        <w:tblLook w:val="04A0" w:firstRow="1" w:lastRow="0" w:firstColumn="1" w:lastColumn="0" w:noHBand="0" w:noVBand="1"/>
      </w:tblPr>
      <w:tblGrid>
        <w:gridCol w:w="2830"/>
        <w:gridCol w:w="2835"/>
        <w:gridCol w:w="2835"/>
      </w:tblGrid>
      <w:tr w:rsidR="007422C0" w:rsidRPr="007422C0" w14:paraId="690E2DFC" w14:textId="77777777" w:rsidTr="002B76A4">
        <w:tc>
          <w:tcPr>
            <w:tcW w:w="2830" w:type="dxa"/>
          </w:tcPr>
          <w:p w14:paraId="70103E15" w14:textId="0B350616" w:rsidR="002B76A4" w:rsidRPr="007422C0" w:rsidRDefault="002B76A4" w:rsidP="00BC79BC">
            <w:pPr>
              <w:spacing w:line="276" w:lineRule="auto"/>
              <w:jc w:val="both"/>
              <w:rPr>
                <w:rFonts w:asciiTheme="majorBidi" w:hAnsiTheme="majorBidi" w:cstheme="majorBidi"/>
                <w:b/>
                <w:bCs/>
              </w:rPr>
            </w:pPr>
            <w:r w:rsidRPr="007422C0">
              <w:rPr>
                <w:rFonts w:asciiTheme="majorBidi" w:hAnsiTheme="majorBidi" w:cstheme="majorBidi"/>
                <w:b/>
                <w:bCs/>
              </w:rPr>
              <w:t>Variable</w:t>
            </w:r>
          </w:p>
        </w:tc>
        <w:tc>
          <w:tcPr>
            <w:tcW w:w="2835" w:type="dxa"/>
          </w:tcPr>
          <w:p w14:paraId="3A2A8C96" w14:textId="77EF654C" w:rsidR="002B76A4" w:rsidRPr="007422C0" w:rsidRDefault="002B76A4" w:rsidP="00BC79BC">
            <w:pPr>
              <w:spacing w:line="276" w:lineRule="auto"/>
              <w:jc w:val="both"/>
              <w:rPr>
                <w:rFonts w:asciiTheme="majorBidi" w:hAnsiTheme="majorBidi" w:cstheme="majorBidi"/>
                <w:b/>
                <w:bCs/>
              </w:rPr>
            </w:pPr>
            <w:r w:rsidRPr="007422C0">
              <w:rPr>
                <w:rFonts w:asciiTheme="majorBidi" w:hAnsiTheme="majorBidi" w:cstheme="majorBidi"/>
                <w:b/>
                <w:bCs/>
              </w:rPr>
              <w:t>Coefficient of determination with final grade score</w:t>
            </w:r>
          </w:p>
        </w:tc>
        <w:tc>
          <w:tcPr>
            <w:tcW w:w="2835" w:type="dxa"/>
          </w:tcPr>
          <w:p w14:paraId="0D603222" w14:textId="07E8B177" w:rsidR="002B76A4" w:rsidRPr="007422C0" w:rsidRDefault="002B76A4" w:rsidP="00BC79BC">
            <w:pPr>
              <w:spacing w:line="276" w:lineRule="auto"/>
              <w:jc w:val="both"/>
              <w:rPr>
                <w:rFonts w:asciiTheme="majorBidi" w:hAnsiTheme="majorBidi" w:cstheme="majorBidi"/>
                <w:b/>
                <w:bCs/>
              </w:rPr>
            </w:pPr>
            <w:r w:rsidRPr="007422C0">
              <w:rPr>
                <w:rFonts w:asciiTheme="majorBidi" w:hAnsiTheme="majorBidi" w:cstheme="majorBidi"/>
                <w:b/>
                <w:bCs/>
              </w:rPr>
              <w:t>Whether statistically significant</w:t>
            </w:r>
          </w:p>
        </w:tc>
      </w:tr>
      <w:tr w:rsidR="007422C0" w:rsidRPr="007422C0" w14:paraId="72B69588" w14:textId="77777777" w:rsidTr="002B76A4">
        <w:tc>
          <w:tcPr>
            <w:tcW w:w="2830" w:type="dxa"/>
          </w:tcPr>
          <w:p w14:paraId="60071A20" w14:textId="3508037F"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Teacher’s readings and videos</w:t>
            </w:r>
          </w:p>
        </w:tc>
        <w:tc>
          <w:tcPr>
            <w:tcW w:w="2835" w:type="dxa"/>
          </w:tcPr>
          <w:p w14:paraId="0B8227F4" w14:textId="338184E8"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43%</w:t>
            </w:r>
          </w:p>
        </w:tc>
        <w:tc>
          <w:tcPr>
            <w:tcW w:w="2835" w:type="dxa"/>
          </w:tcPr>
          <w:p w14:paraId="1B436574" w14:textId="0ED325D6"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yes</w:t>
            </w:r>
          </w:p>
        </w:tc>
      </w:tr>
      <w:tr w:rsidR="007422C0" w:rsidRPr="007422C0" w14:paraId="732E79BA" w14:textId="77777777" w:rsidTr="002B76A4">
        <w:tc>
          <w:tcPr>
            <w:tcW w:w="2830" w:type="dxa"/>
          </w:tcPr>
          <w:p w14:paraId="61936D07" w14:textId="46801FF2"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Textual notes</w:t>
            </w:r>
          </w:p>
        </w:tc>
        <w:tc>
          <w:tcPr>
            <w:tcW w:w="2835" w:type="dxa"/>
          </w:tcPr>
          <w:p w14:paraId="6FCA91A9" w14:textId="3751FE0E" w:rsidR="002B76A4" w:rsidRPr="007422C0" w:rsidRDefault="005E5CBC" w:rsidP="00BC79BC">
            <w:pPr>
              <w:spacing w:line="276" w:lineRule="auto"/>
              <w:jc w:val="both"/>
              <w:rPr>
                <w:rFonts w:asciiTheme="majorBidi" w:hAnsiTheme="majorBidi" w:cstheme="majorBidi"/>
              </w:rPr>
            </w:pPr>
            <w:r w:rsidRPr="007422C0">
              <w:rPr>
                <w:rFonts w:asciiTheme="majorBidi" w:hAnsiTheme="majorBidi" w:cstheme="majorBidi"/>
              </w:rPr>
              <w:t>02%</w:t>
            </w:r>
          </w:p>
        </w:tc>
        <w:tc>
          <w:tcPr>
            <w:tcW w:w="2835" w:type="dxa"/>
          </w:tcPr>
          <w:p w14:paraId="494304B8" w14:textId="67B2D6E2"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no</w:t>
            </w:r>
          </w:p>
        </w:tc>
      </w:tr>
      <w:tr w:rsidR="007422C0" w:rsidRPr="007422C0" w14:paraId="70F2683D" w14:textId="77777777" w:rsidTr="002B76A4">
        <w:tc>
          <w:tcPr>
            <w:tcW w:w="2830" w:type="dxa"/>
          </w:tcPr>
          <w:p w14:paraId="5900D585" w14:textId="5AAD880F"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Practice exercises</w:t>
            </w:r>
          </w:p>
        </w:tc>
        <w:tc>
          <w:tcPr>
            <w:tcW w:w="2835" w:type="dxa"/>
          </w:tcPr>
          <w:p w14:paraId="100C4063" w14:textId="146D7965"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18%</w:t>
            </w:r>
          </w:p>
        </w:tc>
        <w:tc>
          <w:tcPr>
            <w:tcW w:w="2835" w:type="dxa"/>
          </w:tcPr>
          <w:p w14:paraId="410ECD1D" w14:textId="61FF62DB"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yes</w:t>
            </w:r>
          </w:p>
        </w:tc>
      </w:tr>
      <w:tr w:rsidR="007422C0" w:rsidRPr="007422C0" w14:paraId="4F87D244" w14:textId="77777777" w:rsidTr="002B76A4">
        <w:tc>
          <w:tcPr>
            <w:tcW w:w="2830" w:type="dxa"/>
          </w:tcPr>
          <w:p w14:paraId="5D49864D" w14:textId="201C97B1"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Topics completed</w:t>
            </w:r>
          </w:p>
        </w:tc>
        <w:tc>
          <w:tcPr>
            <w:tcW w:w="2835" w:type="dxa"/>
          </w:tcPr>
          <w:p w14:paraId="68B21CC0" w14:textId="3AD8978A"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21%</w:t>
            </w:r>
          </w:p>
        </w:tc>
        <w:tc>
          <w:tcPr>
            <w:tcW w:w="2835" w:type="dxa"/>
          </w:tcPr>
          <w:p w14:paraId="1405D75B" w14:textId="34197DE1" w:rsidR="002B76A4" w:rsidRPr="007422C0" w:rsidRDefault="002B76A4" w:rsidP="00BC79BC">
            <w:pPr>
              <w:spacing w:line="276" w:lineRule="auto"/>
              <w:jc w:val="both"/>
              <w:rPr>
                <w:rFonts w:asciiTheme="majorBidi" w:hAnsiTheme="majorBidi" w:cstheme="majorBidi"/>
              </w:rPr>
            </w:pPr>
            <w:r w:rsidRPr="007422C0">
              <w:rPr>
                <w:rFonts w:asciiTheme="majorBidi" w:hAnsiTheme="majorBidi" w:cstheme="majorBidi"/>
              </w:rPr>
              <w:t>yes</w:t>
            </w:r>
          </w:p>
        </w:tc>
      </w:tr>
    </w:tbl>
    <w:p w14:paraId="6BE60AFE" w14:textId="77777777" w:rsidR="00F64869" w:rsidRPr="007422C0" w:rsidRDefault="00F64869" w:rsidP="00BC79BC">
      <w:pPr>
        <w:spacing w:line="276" w:lineRule="auto"/>
        <w:jc w:val="both"/>
        <w:rPr>
          <w:rFonts w:asciiTheme="majorBidi" w:hAnsiTheme="majorBidi" w:cstheme="majorBidi"/>
        </w:rPr>
      </w:pPr>
    </w:p>
    <w:p w14:paraId="0A72F8C1" w14:textId="133369BB" w:rsidR="00855DBC" w:rsidRPr="007422C0" w:rsidRDefault="00AF0A1C" w:rsidP="00BC79BC">
      <w:pPr>
        <w:spacing w:line="276" w:lineRule="auto"/>
        <w:jc w:val="both"/>
        <w:rPr>
          <w:rFonts w:asciiTheme="majorBidi" w:hAnsiTheme="majorBidi" w:cstheme="majorBidi"/>
        </w:rPr>
      </w:pPr>
      <w:r w:rsidRPr="007422C0">
        <w:rPr>
          <w:rFonts w:asciiTheme="majorBidi" w:hAnsiTheme="majorBidi" w:cstheme="majorBidi"/>
        </w:rPr>
        <w:t>The correlation</w:t>
      </w:r>
      <w:r w:rsidR="009829D3" w:rsidRPr="007422C0">
        <w:rPr>
          <w:rFonts w:asciiTheme="majorBidi" w:hAnsiTheme="majorBidi" w:cstheme="majorBidi"/>
        </w:rPr>
        <w:t xml:space="preserve"> between Teacher’s readings and videos</w:t>
      </w:r>
      <w:r w:rsidR="009275A7" w:rsidRPr="007422C0">
        <w:rPr>
          <w:rFonts w:asciiTheme="majorBidi" w:hAnsiTheme="majorBidi" w:cstheme="majorBidi"/>
        </w:rPr>
        <w:t xml:space="preserve"> and assessment grade was statistically significant at 95% confidence level, the highest amongst the four independent variables tested in this study. In other words, learning success was closely related to teacher’s lecture and related videos in the BB portal. This predicts learners’ high frequency use of these materials in an e-learning EFL scenario. Similarly, </w:t>
      </w:r>
      <w:r w:rsidR="005E5CBC" w:rsidRPr="007422C0">
        <w:rPr>
          <w:rFonts w:asciiTheme="majorBidi" w:hAnsiTheme="majorBidi" w:cstheme="majorBidi"/>
        </w:rPr>
        <w:t>topic completion by the learners was positively correlated with assessment grades at 21% confidence level, predicting the importance of guiding and motivating learners towards using e-learning to the optimum. This is followed closely by practice exercises at 18%</w:t>
      </w:r>
      <w:r w:rsidR="0035518B" w:rsidRPr="007422C0">
        <w:rPr>
          <w:rFonts w:asciiTheme="majorBidi" w:hAnsiTheme="majorBidi" w:cstheme="majorBidi"/>
        </w:rPr>
        <w:t xml:space="preserve">, predicting learners’ performance dependence on these. The variable which least affected assessment grade was textual notes which showed negligible visitation by the participants. </w:t>
      </w:r>
    </w:p>
    <w:p w14:paraId="6FF0BD65" w14:textId="13A36EAD" w:rsidR="009829D3" w:rsidRPr="007422C0" w:rsidRDefault="00151B64" w:rsidP="00BC79BC">
      <w:pPr>
        <w:spacing w:line="276" w:lineRule="auto"/>
        <w:jc w:val="both"/>
        <w:rPr>
          <w:rFonts w:asciiTheme="majorBidi" w:hAnsiTheme="majorBidi" w:cstheme="majorBidi"/>
          <w:b/>
          <w:bCs/>
        </w:rPr>
      </w:pPr>
      <w:r w:rsidRPr="007422C0">
        <w:rPr>
          <w:rFonts w:asciiTheme="majorBidi" w:hAnsiTheme="majorBidi" w:cstheme="majorBidi"/>
          <w:b/>
          <w:bCs/>
        </w:rPr>
        <w:t>Discussion</w:t>
      </w:r>
    </w:p>
    <w:p w14:paraId="603FE591" w14:textId="22E6AA1F" w:rsidR="00A40531" w:rsidRPr="007422C0" w:rsidRDefault="00A40531" w:rsidP="0001398C">
      <w:pPr>
        <w:spacing w:line="276" w:lineRule="auto"/>
        <w:jc w:val="both"/>
        <w:rPr>
          <w:rFonts w:asciiTheme="majorBidi" w:hAnsiTheme="majorBidi" w:cstheme="majorBidi"/>
        </w:rPr>
      </w:pPr>
      <w:r w:rsidRPr="007422C0">
        <w:rPr>
          <w:rFonts w:asciiTheme="majorBidi" w:hAnsiTheme="majorBidi" w:cstheme="majorBidi"/>
        </w:rPr>
        <w:t>This study explored the learning paradigm that LA can develop.  The finding reported that lesson videos have the highest hit out of the three parameters (lesson videos, textual notes, practice exercises) offered on the e-learning platform (</w:t>
      </w:r>
      <w:proofErr w:type="spellStart"/>
      <w:r w:rsidRPr="007422C0">
        <w:rPr>
          <w:rFonts w:asciiTheme="majorBidi" w:hAnsiTheme="majorBidi" w:cstheme="majorBidi"/>
        </w:rPr>
        <w:t>BlackBoard</w:t>
      </w:r>
      <w:proofErr w:type="spellEnd"/>
      <w:r w:rsidRPr="007422C0">
        <w:rPr>
          <w:rFonts w:asciiTheme="majorBidi" w:hAnsiTheme="majorBidi" w:cstheme="majorBidi"/>
        </w:rPr>
        <w:t>), followed by practice questions, and the least visitations were registered for the textual notes.</w:t>
      </w:r>
      <w:r w:rsidR="0001398C" w:rsidRPr="007422C0">
        <w:rPr>
          <w:rFonts w:asciiTheme="majorBidi" w:hAnsiTheme="majorBidi" w:cstheme="majorBidi"/>
        </w:rPr>
        <w:t xml:space="preserve"> </w:t>
      </w:r>
      <w:proofErr w:type="spellStart"/>
      <w:r w:rsidR="0001398C" w:rsidRPr="007422C0">
        <w:rPr>
          <w:rFonts w:asciiTheme="majorBidi" w:hAnsiTheme="majorBidi" w:cstheme="majorBidi"/>
        </w:rPr>
        <w:t>Reigeluth</w:t>
      </w:r>
      <w:proofErr w:type="spellEnd"/>
      <w:r w:rsidR="0001398C" w:rsidRPr="007422C0">
        <w:rPr>
          <w:rFonts w:asciiTheme="majorBidi" w:hAnsiTheme="majorBidi" w:cstheme="majorBidi"/>
        </w:rPr>
        <w:t xml:space="preserve"> et al. (2016) showed that </w:t>
      </w:r>
      <w:r w:rsidRPr="007422C0">
        <w:rPr>
          <w:rFonts w:asciiTheme="majorBidi" w:hAnsiTheme="majorBidi" w:cstheme="majorBidi"/>
        </w:rPr>
        <w:t xml:space="preserve">time-based learning has been replaced by proficiency-based learning, norm-based assessments by criteria-based tests, passive and teacher-directed students by active and self-supervised students. </w:t>
      </w:r>
      <w:r w:rsidR="0001398C" w:rsidRPr="007422C0">
        <w:rPr>
          <w:rFonts w:asciiTheme="majorBidi" w:hAnsiTheme="majorBidi" w:cstheme="majorBidi"/>
        </w:rPr>
        <w:lastRenderedPageBreak/>
        <w:t xml:space="preserve">This finding shows </w:t>
      </w:r>
      <w:r w:rsidR="002E71A7" w:rsidRPr="007422C0">
        <w:rPr>
          <w:rFonts w:asciiTheme="majorBidi" w:hAnsiTheme="majorBidi" w:cstheme="majorBidi"/>
        </w:rPr>
        <w:t>t</w:t>
      </w:r>
      <w:r w:rsidR="0001398C" w:rsidRPr="007422C0">
        <w:rPr>
          <w:rFonts w:asciiTheme="majorBidi" w:hAnsiTheme="majorBidi" w:cstheme="majorBidi"/>
        </w:rPr>
        <w:t xml:space="preserve">hat </w:t>
      </w:r>
      <w:r w:rsidRPr="007422C0">
        <w:rPr>
          <w:rFonts w:asciiTheme="majorBidi" w:hAnsiTheme="majorBidi" w:cstheme="majorBidi"/>
        </w:rPr>
        <w:t xml:space="preserve">shift in education has given rise to novel circumstances like personalized instruction, </w:t>
      </w:r>
      <w:proofErr w:type="spellStart"/>
      <w:r w:rsidRPr="007422C0">
        <w:rPr>
          <w:rFonts w:asciiTheme="majorBidi" w:hAnsiTheme="majorBidi" w:cstheme="majorBidi"/>
        </w:rPr>
        <w:t>behaviour</w:t>
      </w:r>
      <w:proofErr w:type="spellEnd"/>
      <w:r w:rsidRPr="007422C0">
        <w:rPr>
          <w:rFonts w:asciiTheme="majorBidi" w:hAnsiTheme="majorBidi" w:cstheme="majorBidi"/>
        </w:rPr>
        <w:t xml:space="preserve"> analysis of students, and the use of alternative evaluation methods (Lee et al. 2018). Consequently, this study showed how LA helps in identifying the learning behaviors by analyzing learning patterns. One of the most important </w:t>
      </w:r>
      <w:r w:rsidR="00AF0A1C" w:rsidRPr="007422C0">
        <w:rPr>
          <w:rFonts w:asciiTheme="majorBidi" w:hAnsiTheme="majorBidi" w:cstheme="majorBidi"/>
        </w:rPr>
        <w:t>aims</w:t>
      </w:r>
      <w:r w:rsidRPr="007422C0">
        <w:rPr>
          <w:rFonts w:asciiTheme="majorBidi" w:hAnsiTheme="majorBidi" w:cstheme="majorBidi"/>
        </w:rPr>
        <w:t xml:space="preserve"> of learning analytics is to access meaningful outcomes from virtual learning environments and to expand </w:t>
      </w:r>
      <w:r w:rsidR="00721CD8" w:rsidRPr="007422C0">
        <w:rPr>
          <w:rFonts w:asciiTheme="majorBidi" w:hAnsiTheme="majorBidi" w:cstheme="majorBidi"/>
        </w:rPr>
        <w:t>learning</w:t>
      </w:r>
      <w:r w:rsidRPr="007422C0">
        <w:rPr>
          <w:rFonts w:asciiTheme="majorBidi" w:hAnsiTheme="majorBidi" w:cstheme="majorBidi"/>
        </w:rPr>
        <w:t xml:space="preserve"> outcomes in online environments.</w:t>
      </w:r>
    </w:p>
    <w:p w14:paraId="419DADAC" w14:textId="0E354B42" w:rsidR="00151B64" w:rsidRPr="007422C0" w:rsidRDefault="00151B64" w:rsidP="00151B64">
      <w:pPr>
        <w:spacing w:line="276" w:lineRule="auto"/>
        <w:jc w:val="both"/>
        <w:rPr>
          <w:rFonts w:asciiTheme="majorBidi" w:hAnsiTheme="majorBidi" w:cstheme="majorBidi"/>
        </w:rPr>
      </w:pPr>
      <w:r w:rsidRPr="007422C0">
        <w:rPr>
          <w:rFonts w:asciiTheme="majorBidi" w:hAnsiTheme="majorBidi" w:cstheme="majorBidi"/>
        </w:rPr>
        <w:t xml:space="preserve">Results </w:t>
      </w:r>
      <w:r w:rsidR="0001398C" w:rsidRPr="007422C0">
        <w:rPr>
          <w:rFonts w:asciiTheme="majorBidi" w:hAnsiTheme="majorBidi" w:cstheme="majorBidi"/>
        </w:rPr>
        <w:t xml:space="preserve">also </w:t>
      </w:r>
      <w:r w:rsidRPr="007422C0">
        <w:rPr>
          <w:rFonts w:asciiTheme="majorBidi" w:hAnsiTheme="majorBidi" w:cstheme="majorBidi"/>
        </w:rPr>
        <w:t>indicated a close correlation between three of the variables. These findings are of great significance in</w:t>
      </w:r>
      <w:r w:rsidR="00D05C05" w:rsidRPr="007422C0">
        <w:rPr>
          <w:rFonts w:asciiTheme="majorBidi" w:hAnsiTheme="majorBidi" w:cstheme="majorBidi"/>
        </w:rPr>
        <w:t xml:space="preserve"> the</w:t>
      </w:r>
      <w:r w:rsidRPr="007422C0">
        <w:rPr>
          <w:rFonts w:asciiTheme="majorBidi" w:hAnsiTheme="majorBidi" w:cstheme="majorBidi"/>
        </w:rPr>
        <w:t xml:space="preserve"> Saudi EFL context as they establish the redundancy of textual notes uploaded on learning platforms for learner reference. At the same time, teacher’s readings and videos recorded the maximum visitations, followed by completion of topics by the learners, and practice exercises, in that order. </w:t>
      </w:r>
    </w:p>
    <w:p w14:paraId="591C85FC" w14:textId="6C55EE60" w:rsidR="00151B64" w:rsidRPr="007422C0" w:rsidRDefault="00151B64" w:rsidP="00151B64">
      <w:pPr>
        <w:spacing w:line="276" w:lineRule="auto"/>
        <w:jc w:val="both"/>
        <w:rPr>
          <w:rFonts w:asciiTheme="majorBidi" w:hAnsiTheme="majorBidi" w:cstheme="majorBidi"/>
        </w:rPr>
      </w:pPr>
      <w:r w:rsidRPr="007422C0">
        <w:rPr>
          <w:rFonts w:asciiTheme="majorBidi" w:hAnsiTheme="majorBidi" w:cstheme="majorBidi"/>
        </w:rPr>
        <w:t xml:space="preserve">These findings </w:t>
      </w:r>
      <w:r w:rsidR="0001398C" w:rsidRPr="007422C0">
        <w:rPr>
          <w:rFonts w:asciiTheme="majorBidi" w:hAnsiTheme="majorBidi" w:cstheme="majorBidi"/>
        </w:rPr>
        <w:t xml:space="preserve">agree with </w:t>
      </w:r>
      <w:proofErr w:type="spellStart"/>
      <w:r w:rsidR="0001398C" w:rsidRPr="007422C0">
        <w:rPr>
          <w:rFonts w:asciiTheme="majorBidi" w:hAnsiTheme="majorBidi" w:cstheme="majorBidi"/>
        </w:rPr>
        <w:t>Athani</w:t>
      </w:r>
      <w:proofErr w:type="spellEnd"/>
      <w:r w:rsidR="0001398C" w:rsidRPr="007422C0">
        <w:rPr>
          <w:rFonts w:asciiTheme="majorBidi" w:hAnsiTheme="majorBidi" w:cstheme="majorBidi"/>
        </w:rPr>
        <w:t xml:space="preserve"> et al. (2017) who </w:t>
      </w:r>
      <w:r w:rsidRPr="007422C0">
        <w:rPr>
          <w:rFonts w:asciiTheme="majorBidi" w:hAnsiTheme="majorBidi" w:cstheme="majorBidi"/>
        </w:rPr>
        <w:t>point towards the central role of the teacher in the EFL context and firmly establish the fact that the teacher cannot be replaced by e-learning mechanisms. Moreover, the results also show the significance of practice in language learning which the data showed to be correlated with assessment performance.</w:t>
      </w:r>
    </w:p>
    <w:p w14:paraId="364D00F8" w14:textId="34030638" w:rsidR="00151B64" w:rsidRPr="007422C0" w:rsidRDefault="00151B64" w:rsidP="00151B64">
      <w:pPr>
        <w:spacing w:line="276" w:lineRule="auto"/>
        <w:jc w:val="both"/>
        <w:rPr>
          <w:rFonts w:asciiTheme="majorBidi" w:hAnsiTheme="majorBidi" w:cstheme="majorBidi"/>
        </w:rPr>
      </w:pPr>
      <w:r w:rsidRPr="007422C0">
        <w:rPr>
          <w:rFonts w:asciiTheme="majorBidi" w:hAnsiTheme="majorBidi" w:cstheme="majorBidi"/>
        </w:rPr>
        <w:t xml:space="preserve">Learning analytics </w:t>
      </w:r>
      <w:r w:rsidR="00AF0A1C" w:rsidRPr="007422C0">
        <w:rPr>
          <w:rFonts w:asciiTheme="majorBidi" w:hAnsiTheme="majorBidi" w:cstheme="majorBidi"/>
        </w:rPr>
        <w:t>uses</w:t>
      </w:r>
      <w:r w:rsidRPr="007422C0">
        <w:rPr>
          <w:rFonts w:asciiTheme="majorBidi" w:hAnsiTheme="majorBidi" w:cstheme="majorBidi"/>
        </w:rPr>
        <w:t xml:space="preserve"> static and dynamic data derived from virtual learning environments. The interactions that take place in the virtual learning environment typically produce this dynamic data. There are numerous ways for grouping data at this moment, but it is still unclear which interactions and groups should be evaluated and examined. There is also disagreement over whether or how these interactions affect student progress, academic achievement, or learning outcomes. </w:t>
      </w:r>
    </w:p>
    <w:p w14:paraId="37C820E9" w14:textId="77777777" w:rsidR="00151B64" w:rsidRPr="007422C0" w:rsidRDefault="00151B64" w:rsidP="00BC79BC">
      <w:pPr>
        <w:spacing w:line="276" w:lineRule="auto"/>
        <w:jc w:val="both"/>
        <w:rPr>
          <w:rFonts w:asciiTheme="majorBidi" w:hAnsiTheme="majorBidi" w:cstheme="majorBidi"/>
        </w:rPr>
      </w:pPr>
    </w:p>
    <w:p w14:paraId="2FC1CCE1" w14:textId="62998A06" w:rsidR="0021754B" w:rsidRPr="007422C0" w:rsidRDefault="00FF37A6" w:rsidP="00BC79BC">
      <w:pPr>
        <w:spacing w:line="276" w:lineRule="auto"/>
        <w:jc w:val="both"/>
        <w:rPr>
          <w:rFonts w:asciiTheme="majorBidi" w:hAnsiTheme="majorBidi" w:cstheme="majorBidi"/>
        </w:rPr>
      </w:pPr>
      <w:r w:rsidRPr="007422C0">
        <w:rPr>
          <w:rFonts w:asciiTheme="majorBidi" w:hAnsiTheme="majorBidi" w:cstheme="majorBidi"/>
          <w:b/>
          <w:bCs/>
        </w:rPr>
        <w:t>Conclusion</w:t>
      </w:r>
      <w:r w:rsidR="0021754B" w:rsidRPr="007422C0">
        <w:rPr>
          <w:rFonts w:asciiTheme="majorBidi" w:hAnsiTheme="majorBidi" w:cstheme="majorBidi"/>
        </w:rPr>
        <w:t xml:space="preserve"> </w:t>
      </w:r>
    </w:p>
    <w:p w14:paraId="0B1B6B71" w14:textId="2A484369" w:rsidR="009030C6" w:rsidRPr="007422C0" w:rsidRDefault="009030C6" w:rsidP="00BC79BC">
      <w:pPr>
        <w:spacing w:line="276" w:lineRule="auto"/>
        <w:jc w:val="both"/>
        <w:rPr>
          <w:rFonts w:asciiTheme="majorBidi" w:hAnsiTheme="majorBidi" w:cstheme="majorBidi"/>
        </w:rPr>
      </w:pPr>
    </w:p>
    <w:p w14:paraId="6D4A1ABF" w14:textId="7AE467E3" w:rsidR="000C535F" w:rsidRPr="007422C0" w:rsidRDefault="00642F73" w:rsidP="00BC79BC">
      <w:pPr>
        <w:spacing w:line="276" w:lineRule="auto"/>
        <w:jc w:val="both"/>
        <w:rPr>
          <w:rFonts w:asciiTheme="majorBidi" w:hAnsiTheme="majorBidi" w:cstheme="majorBidi"/>
        </w:rPr>
      </w:pPr>
      <w:r w:rsidRPr="007422C0">
        <w:rPr>
          <w:rFonts w:asciiTheme="majorBidi" w:hAnsiTheme="majorBidi" w:cstheme="majorBidi"/>
        </w:rPr>
        <w:t>In order to comprehend and improve the learning process, learning analytics uses static and dynamic data derived from virtual learning environments. The interactions that take place in the virtual learning environment typically produce this dynamic data. There are numerous ways for grouping data at this moment, but it is still unclear which interactions and groups should be evaluated and examined. There is also disagreement over whether or how these interactions affect student progress, academic achievement, or learning outcomes. This points towards greater spirit of inquiry into the expansion of LA into the classrooms. Yet, w</w:t>
      </w:r>
      <w:r w:rsidR="000557CA" w:rsidRPr="007422C0">
        <w:rPr>
          <w:rFonts w:asciiTheme="majorBidi" w:hAnsiTheme="majorBidi" w:cstheme="majorBidi"/>
        </w:rPr>
        <w:t>ith the greater intervention of technological tools and apps in language learning, the question of predicting learner success came as a natural corollary</w:t>
      </w:r>
      <w:r w:rsidR="002C0069" w:rsidRPr="007422C0">
        <w:rPr>
          <w:rFonts w:asciiTheme="majorBidi" w:hAnsiTheme="majorBidi" w:cstheme="majorBidi"/>
        </w:rPr>
        <w:t>.</w:t>
      </w:r>
    </w:p>
    <w:p w14:paraId="2DCD8A68" w14:textId="77777777" w:rsidR="000C535F" w:rsidRPr="007422C0" w:rsidRDefault="000C535F" w:rsidP="00BC79BC">
      <w:pPr>
        <w:spacing w:line="276" w:lineRule="auto"/>
        <w:jc w:val="both"/>
        <w:rPr>
          <w:rFonts w:asciiTheme="majorBidi" w:hAnsiTheme="majorBidi" w:cstheme="majorBidi"/>
        </w:rPr>
      </w:pPr>
    </w:p>
    <w:p w14:paraId="19E1DA35" w14:textId="77777777" w:rsidR="007422C0" w:rsidRDefault="007422C0" w:rsidP="00BC79BC">
      <w:pPr>
        <w:spacing w:line="276" w:lineRule="auto"/>
        <w:jc w:val="both"/>
        <w:rPr>
          <w:rFonts w:asciiTheme="majorBidi" w:hAnsiTheme="majorBidi" w:cstheme="majorBidi"/>
          <w:b/>
          <w:bCs/>
        </w:rPr>
      </w:pPr>
    </w:p>
    <w:p w14:paraId="3815B7CE" w14:textId="77777777" w:rsidR="007422C0" w:rsidRDefault="007422C0" w:rsidP="00BC79BC">
      <w:pPr>
        <w:spacing w:line="276" w:lineRule="auto"/>
        <w:jc w:val="both"/>
        <w:rPr>
          <w:rFonts w:asciiTheme="majorBidi" w:hAnsiTheme="majorBidi" w:cstheme="majorBidi"/>
          <w:b/>
          <w:bCs/>
        </w:rPr>
      </w:pPr>
    </w:p>
    <w:p w14:paraId="106F31CF" w14:textId="77777777" w:rsidR="007422C0" w:rsidRDefault="007422C0" w:rsidP="00BC79BC">
      <w:pPr>
        <w:spacing w:line="276" w:lineRule="auto"/>
        <w:jc w:val="both"/>
        <w:rPr>
          <w:rFonts w:asciiTheme="majorBidi" w:hAnsiTheme="majorBidi" w:cstheme="majorBidi"/>
          <w:b/>
          <w:bCs/>
        </w:rPr>
      </w:pPr>
    </w:p>
    <w:p w14:paraId="26AAA764" w14:textId="34392C8F" w:rsidR="009030C6" w:rsidRPr="007422C0" w:rsidRDefault="009030C6" w:rsidP="00BC79BC">
      <w:pPr>
        <w:spacing w:line="276" w:lineRule="auto"/>
        <w:jc w:val="both"/>
        <w:rPr>
          <w:rFonts w:asciiTheme="majorBidi" w:hAnsiTheme="majorBidi" w:cstheme="majorBidi"/>
          <w:b/>
          <w:bCs/>
        </w:rPr>
      </w:pPr>
      <w:r w:rsidRPr="007422C0">
        <w:rPr>
          <w:rFonts w:asciiTheme="majorBidi" w:hAnsiTheme="majorBidi" w:cstheme="majorBidi"/>
          <w:b/>
          <w:bCs/>
        </w:rPr>
        <w:t>Recommendations</w:t>
      </w:r>
    </w:p>
    <w:p w14:paraId="1B92042C" w14:textId="41BB29D1" w:rsidR="009030C6" w:rsidRPr="007422C0" w:rsidRDefault="00AA73DB" w:rsidP="00BC79BC">
      <w:pPr>
        <w:pStyle w:val="Heading2"/>
        <w:spacing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t>The results of this study have opened new vistas for the effective and optimum use of LA in the language learning class. Here are the</w:t>
      </w:r>
      <w:r w:rsidR="009030C6" w:rsidRPr="007422C0">
        <w:rPr>
          <w:rFonts w:asciiTheme="majorBidi" w:hAnsiTheme="majorBidi" w:cstheme="majorBidi"/>
          <w:b w:val="0"/>
          <w:bCs w:val="0"/>
          <w:sz w:val="24"/>
          <w:szCs w:val="24"/>
        </w:rPr>
        <w:t xml:space="preserve"> </w:t>
      </w:r>
      <w:r w:rsidRPr="007422C0">
        <w:rPr>
          <w:rFonts w:asciiTheme="majorBidi" w:hAnsiTheme="majorBidi" w:cstheme="majorBidi"/>
          <w:b w:val="0"/>
          <w:bCs w:val="0"/>
          <w:sz w:val="24"/>
          <w:szCs w:val="24"/>
        </w:rPr>
        <w:t>recommended</w:t>
      </w:r>
      <w:r w:rsidR="009030C6" w:rsidRPr="007422C0">
        <w:rPr>
          <w:rFonts w:asciiTheme="majorBidi" w:hAnsiTheme="majorBidi" w:cstheme="majorBidi"/>
          <w:b w:val="0"/>
          <w:bCs w:val="0"/>
          <w:sz w:val="24"/>
          <w:szCs w:val="24"/>
        </w:rPr>
        <w:t xml:space="preserve"> Ways to </w:t>
      </w:r>
      <w:r w:rsidRPr="007422C0">
        <w:rPr>
          <w:rFonts w:asciiTheme="majorBidi" w:hAnsiTheme="majorBidi" w:cstheme="majorBidi"/>
          <w:b w:val="0"/>
          <w:bCs w:val="0"/>
          <w:sz w:val="24"/>
          <w:szCs w:val="24"/>
        </w:rPr>
        <w:t>u</w:t>
      </w:r>
      <w:r w:rsidR="009030C6" w:rsidRPr="007422C0">
        <w:rPr>
          <w:rFonts w:asciiTheme="majorBidi" w:hAnsiTheme="majorBidi" w:cstheme="majorBidi"/>
          <w:b w:val="0"/>
          <w:bCs w:val="0"/>
          <w:sz w:val="24"/>
          <w:szCs w:val="24"/>
        </w:rPr>
        <w:t xml:space="preserve">se Learning Analytics in </w:t>
      </w:r>
      <w:r w:rsidRPr="007422C0">
        <w:rPr>
          <w:rFonts w:asciiTheme="majorBidi" w:hAnsiTheme="majorBidi" w:cstheme="majorBidi"/>
          <w:b w:val="0"/>
          <w:bCs w:val="0"/>
          <w:sz w:val="24"/>
          <w:szCs w:val="24"/>
        </w:rPr>
        <w:t>the EFL classroom of KSA:</w:t>
      </w:r>
    </w:p>
    <w:p w14:paraId="4BB6BE7C" w14:textId="223E11DB" w:rsidR="009030C6" w:rsidRPr="007422C0" w:rsidRDefault="009030C6" w:rsidP="00BC79BC">
      <w:pPr>
        <w:pStyle w:val="Heading3"/>
        <w:spacing w:before="0" w:beforeAutospacing="0" w:after="0" w:afterAutospacing="0"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lastRenderedPageBreak/>
        <w:t xml:space="preserve">1. Track </w:t>
      </w:r>
      <w:r w:rsidR="00AA73DB" w:rsidRPr="007422C0">
        <w:rPr>
          <w:rFonts w:asciiTheme="majorBidi" w:hAnsiTheme="majorBidi" w:cstheme="majorBidi"/>
          <w:b w:val="0"/>
          <w:bCs w:val="0"/>
          <w:sz w:val="24"/>
          <w:szCs w:val="24"/>
        </w:rPr>
        <w:t>the poor performers or the weak students</w:t>
      </w:r>
      <w:r w:rsidRPr="007422C0">
        <w:rPr>
          <w:rFonts w:asciiTheme="majorBidi" w:hAnsiTheme="majorBidi" w:cstheme="majorBidi"/>
          <w:b w:val="0"/>
          <w:bCs w:val="0"/>
          <w:sz w:val="24"/>
          <w:szCs w:val="24"/>
        </w:rPr>
        <w:t>:</w:t>
      </w:r>
    </w:p>
    <w:p w14:paraId="3CB68539" w14:textId="1BD8D1EC" w:rsidR="009030C6" w:rsidRPr="007422C0" w:rsidRDefault="009030C6"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With </w:t>
      </w:r>
      <w:r w:rsidR="00AA73DB" w:rsidRPr="007422C0">
        <w:rPr>
          <w:rFonts w:asciiTheme="majorBidi" w:hAnsiTheme="majorBidi" w:cstheme="majorBidi"/>
        </w:rPr>
        <w:t xml:space="preserve">the benefit of giving </w:t>
      </w:r>
      <w:r w:rsidRPr="007422C0">
        <w:rPr>
          <w:rFonts w:asciiTheme="majorBidi" w:hAnsiTheme="majorBidi" w:cstheme="majorBidi"/>
        </w:rPr>
        <w:t xml:space="preserve">insight into </w:t>
      </w:r>
      <w:r w:rsidR="00AA73DB" w:rsidRPr="007422C0">
        <w:rPr>
          <w:rFonts w:asciiTheme="majorBidi" w:hAnsiTheme="majorBidi" w:cstheme="majorBidi"/>
        </w:rPr>
        <w:t>the learning behavior</w:t>
      </w:r>
      <w:r w:rsidRPr="007422C0">
        <w:rPr>
          <w:rFonts w:asciiTheme="majorBidi" w:hAnsiTheme="majorBidi" w:cstheme="majorBidi"/>
        </w:rPr>
        <w:t xml:space="preserve"> of each student, teachers can identify students </w:t>
      </w:r>
      <w:r w:rsidR="00AA73DB" w:rsidRPr="007422C0">
        <w:rPr>
          <w:rFonts w:asciiTheme="majorBidi" w:hAnsiTheme="majorBidi" w:cstheme="majorBidi"/>
        </w:rPr>
        <w:t xml:space="preserve">who need different pathways for learning. </w:t>
      </w:r>
    </w:p>
    <w:p w14:paraId="351B49F9" w14:textId="5A865279" w:rsidR="009030C6" w:rsidRPr="007422C0" w:rsidRDefault="009030C6" w:rsidP="00BC79BC">
      <w:pPr>
        <w:pStyle w:val="Heading3"/>
        <w:spacing w:before="0" w:beforeAutospacing="0" w:after="0" w:afterAutospacing="0"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t xml:space="preserve">2. Track </w:t>
      </w:r>
      <w:r w:rsidR="00AA73DB" w:rsidRPr="007422C0">
        <w:rPr>
          <w:rFonts w:asciiTheme="majorBidi" w:hAnsiTheme="majorBidi" w:cstheme="majorBidi"/>
          <w:b w:val="0"/>
          <w:bCs w:val="0"/>
          <w:sz w:val="24"/>
          <w:szCs w:val="24"/>
        </w:rPr>
        <w:t>learners’ e</w:t>
      </w:r>
      <w:r w:rsidRPr="007422C0">
        <w:rPr>
          <w:rFonts w:asciiTheme="majorBidi" w:hAnsiTheme="majorBidi" w:cstheme="majorBidi"/>
          <w:b w:val="0"/>
          <w:bCs w:val="0"/>
          <w:sz w:val="24"/>
          <w:szCs w:val="24"/>
        </w:rPr>
        <w:t>ngagement:</w:t>
      </w:r>
    </w:p>
    <w:p w14:paraId="3BF312E3" w14:textId="5C9DFD90" w:rsidR="009030C6" w:rsidRPr="007422C0" w:rsidRDefault="00AA73DB"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Analytics reports can be a great way to </w:t>
      </w:r>
      <w:r w:rsidR="009030C6" w:rsidRPr="007422C0">
        <w:rPr>
          <w:rFonts w:asciiTheme="majorBidi" w:hAnsiTheme="majorBidi" w:cstheme="majorBidi"/>
        </w:rPr>
        <w:t>track the</w:t>
      </w:r>
      <w:r w:rsidRPr="007422C0">
        <w:rPr>
          <w:rFonts w:asciiTheme="majorBidi" w:hAnsiTheme="majorBidi" w:cstheme="majorBidi"/>
        </w:rPr>
        <w:t xml:space="preserve"> engagement level of the learners</w:t>
      </w:r>
      <w:r w:rsidR="009030C6" w:rsidRPr="007422C0">
        <w:rPr>
          <w:rFonts w:asciiTheme="majorBidi" w:hAnsiTheme="majorBidi" w:cstheme="majorBidi"/>
        </w:rPr>
        <w:t xml:space="preserve"> by </w:t>
      </w:r>
      <w:r w:rsidRPr="007422C0">
        <w:rPr>
          <w:rFonts w:asciiTheme="majorBidi" w:hAnsiTheme="majorBidi" w:cstheme="majorBidi"/>
        </w:rPr>
        <w:t xml:space="preserve">looking at the time </w:t>
      </w:r>
      <w:r w:rsidR="009030C6" w:rsidRPr="007422C0">
        <w:rPr>
          <w:rFonts w:asciiTheme="majorBidi" w:hAnsiTheme="majorBidi" w:cstheme="majorBidi"/>
        </w:rPr>
        <w:t>spen</w:t>
      </w:r>
      <w:r w:rsidRPr="007422C0">
        <w:rPr>
          <w:rFonts w:asciiTheme="majorBidi" w:hAnsiTheme="majorBidi" w:cstheme="majorBidi"/>
        </w:rPr>
        <w:t>t</w:t>
      </w:r>
      <w:r w:rsidR="009030C6" w:rsidRPr="007422C0">
        <w:rPr>
          <w:rFonts w:asciiTheme="majorBidi" w:hAnsiTheme="majorBidi" w:cstheme="majorBidi"/>
        </w:rPr>
        <w:t xml:space="preserve"> on the courseware </w:t>
      </w:r>
      <w:r w:rsidRPr="007422C0">
        <w:rPr>
          <w:rFonts w:asciiTheme="majorBidi" w:hAnsiTheme="majorBidi" w:cstheme="majorBidi"/>
        </w:rPr>
        <w:t xml:space="preserve">and identifying areas that needed more time for completion. LA reports can </w:t>
      </w:r>
      <w:r w:rsidR="009030C6" w:rsidRPr="007422C0">
        <w:rPr>
          <w:rFonts w:asciiTheme="majorBidi" w:hAnsiTheme="majorBidi" w:cstheme="majorBidi"/>
        </w:rPr>
        <w:t xml:space="preserve">be broken down into which content </w:t>
      </w:r>
      <w:r w:rsidRPr="007422C0">
        <w:rPr>
          <w:rFonts w:asciiTheme="majorBidi" w:hAnsiTheme="majorBidi" w:cstheme="majorBidi"/>
        </w:rPr>
        <w:t>learners</w:t>
      </w:r>
      <w:r w:rsidR="009030C6" w:rsidRPr="007422C0">
        <w:rPr>
          <w:rFonts w:asciiTheme="majorBidi" w:hAnsiTheme="majorBidi" w:cstheme="majorBidi"/>
        </w:rPr>
        <w:t xml:space="preserve"> have viewed; for example, how many times they </w:t>
      </w:r>
      <w:r w:rsidRPr="007422C0">
        <w:rPr>
          <w:rFonts w:asciiTheme="majorBidi" w:hAnsiTheme="majorBidi" w:cstheme="majorBidi"/>
        </w:rPr>
        <w:t xml:space="preserve">attempted an exercise, and whether they failed or succeeded in doing it, </w:t>
      </w:r>
      <w:r w:rsidR="009030C6" w:rsidRPr="007422C0">
        <w:rPr>
          <w:rFonts w:asciiTheme="majorBidi" w:hAnsiTheme="majorBidi" w:cstheme="majorBidi"/>
        </w:rPr>
        <w:t xml:space="preserve">watched </w:t>
      </w:r>
      <w:r w:rsidRPr="007422C0">
        <w:rPr>
          <w:rFonts w:asciiTheme="majorBidi" w:hAnsiTheme="majorBidi" w:cstheme="majorBidi"/>
        </w:rPr>
        <w:t>a</w:t>
      </w:r>
      <w:r w:rsidR="009030C6" w:rsidRPr="007422C0">
        <w:rPr>
          <w:rFonts w:asciiTheme="majorBidi" w:hAnsiTheme="majorBidi" w:cstheme="majorBidi"/>
        </w:rPr>
        <w:t xml:space="preserve"> video, </w:t>
      </w:r>
      <w:r w:rsidRPr="007422C0">
        <w:rPr>
          <w:rFonts w:asciiTheme="majorBidi" w:hAnsiTheme="majorBidi" w:cstheme="majorBidi"/>
        </w:rPr>
        <w:t xml:space="preserve">or listened to an audio. </w:t>
      </w:r>
    </w:p>
    <w:p w14:paraId="5DA4A218" w14:textId="05047335" w:rsidR="009030C6" w:rsidRPr="007422C0" w:rsidRDefault="009030C6" w:rsidP="00BC79BC">
      <w:pPr>
        <w:pStyle w:val="Heading3"/>
        <w:spacing w:before="0" w:beforeAutospacing="0" w:after="0" w:afterAutospacing="0"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t xml:space="preserve">3. </w:t>
      </w:r>
      <w:r w:rsidR="001C5D24" w:rsidRPr="007422C0">
        <w:rPr>
          <w:rFonts w:asciiTheme="majorBidi" w:hAnsiTheme="majorBidi" w:cstheme="majorBidi"/>
          <w:b w:val="0"/>
          <w:bCs w:val="0"/>
          <w:sz w:val="24"/>
          <w:szCs w:val="24"/>
        </w:rPr>
        <w:t>Lesson customization</w:t>
      </w:r>
      <w:r w:rsidRPr="007422C0">
        <w:rPr>
          <w:rFonts w:asciiTheme="majorBidi" w:hAnsiTheme="majorBidi" w:cstheme="majorBidi"/>
          <w:b w:val="0"/>
          <w:bCs w:val="0"/>
          <w:sz w:val="24"/>
          <w:szCs w:val="24"/>
        </w:rPr>
        <w:t>:</w:t>
      </w:r>
    </w:p>
    <w:p w14:paraId="0478ECF5" w14:textId="3D60B736" w:rsidR="009030C6" w:rsidRPr="007422C0" w:rsidRDefault="001C5D24"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Learning behaviors are a combination of learning strategies and learner aptitudes. Teachers understand that every learner is unique and has a unique set of needs. LA reports can help </w:t>
      </w:r>
      <w:r w:rsidR="00AF0A1C" w:rsidRPr="007422C0">
        <w:rPr>
          <w:rFonts w:asciiTheme="majorBidi" w:hAnsiTheme="majorBidi" w:cstheme="majorBidi"/>
        </w:rPr>
        <w:t>teachers</w:t>
      </w:r>
      <w:r w:rsidRPr="007422C0">
        <w:rPr>
          <w:rFonts w:asciiTheme="majorBidi" w:hAnsiTheme="majorBidi" w:cstheme="majorBidi"/>
        </w:rPr>
        <w:t xml:space="preserve"> customize lessons to suit every kind of </w:t>
      </w:r>
      <w:r w:rsidR="00AF0A1C" w:rsidRPr="007422C0">
        <w:rPr>
          <w:rFonts w:asciiTheme="majorBidi" w:hAnsiTheme="majorBidi" w:cstheme="majorBidi"/>
        </w:rPr>
        <w:t>learner</w:t>
      </w:r>
      <w:r w:rsidRPr="007422C0">
        <w:rPr>
          <w:rFonts w:asciiTheme="majorBidi" w:hAnsiTheme="majorBidi" w:cstheme="majorBidi"/>
        </w:rPr>
        <w:t xml:space="preserve">, especially those who are different. </w:t>
      </w:r>
    </w:p>
    <w:p w14:paraId="5A601E13" w14:textId="5321AAE9" w:rsidR="00D70683" w:rsidRPr="007422C0" w:rsidRDefault="00D70683" w:rsidP="00BC79BC">
      <w:pPr>
        <w:pStyle w:val="Heading3"/>
        <w:spacing w:before="0" w:beforeAutospacing="0" w:after="0" w:afterAutospacing="0"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t xml:space="preserve">4. Measure and </w:t>
      </w:r>
      <w:r w:rsidR="001C5D24" w:rsidRPr="007422C0">
        <w:rPr>
          <w:rFonts w:asciiTheme="majorBidi" w:hAnsiTheme="majorBidi" w:cstheme="majorBidi"/>
          <w:b w:val="0"/>
          <w:bCs w:val="0"/>
          <w:sz w:val="24"/>
          <w:szCs w:val="24"/>
        </w:rPr>
        <w:t>c</w:t>
      </w:r>
      <w:r w:rsidRPr="007422C0">
        <w:rPr>
          <w:rFonts w:asciiTheme="majorBidi" w:hAnsiTheme="majorBidi" w:cstheme="majorBidi"/>
          <w:b w:val="0"/>
          <w:bCs w:val="0"/>
          <w:sz w:val="24"/>
          <w:szCs w:val="24"/>
        </w:rPr>
        <w:t xml:space="preserve">ompare </w:t>
      </w:r>
      <w:r w:rsidR="001C5D24" w:rsidRPr="007422C0">
        <w:rPr>
          <w:rFonts w:asciiTheme="majorBidi" w:hAnsiTheme="majorBidi" w:cstheme="majorBidi"/>
          <w:b w:val="0"/>
          <w:bCs w:val="0"/>
          <w:sz w:val="24"/>
          <w:szCs w:val="24"/>
        </w:rPr>
        <w:t>learning success</w:t>
      </w:r>
      <w:r w:rsidRPr="007422C0">
        <w:rPr>
          <w:rFonts w:asciiTheme="majorBidi" w:hAnsiTheme="majorBidi" w:cstheme="majorBidi"/>
          <w:b w:val="0"/>
          <w:bCs w:val="0"/>
          <w:sz w:val="24"/>
          <w:szCs w:val="24"/>
        </w:rPr>
        <w:t>:</w:t>
      </w:r>
    </w:p>
    <w:p w14:paraId="346E9D3D" w14:textId="2D02544B" w:rsidR="00D70683" w:rsidRPr="007422C0" w:rsidRDefault="001C5D24"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In </w:t>
      </w:r>
      <w:r w:rsidR="00AF0A1C" w:rsidRPr="007422C0">
        <w:rPr>
          <w:rFonts w:asciiTheme="majorBidi" w:hAnsiTheme="majorBidi" w:cstheme="majorBidi"/>
        </w:rPr>
        <w:t>conventional</w:t>
      </w:r>
      <w:r w:rsidRPr="007422C0">
        <w:rPr>
          <w:rFonts w:asciiTheme="majorBidi" w:hAnsiTheme="majorBidi" w:cstheme="majorBidi"/>
        </w:rPr>
        <w:t xml:space="preserve"> classrooms</w:t>
      </w:r>
      <w:r w:rsidR="00D70683" w:rsidRPr="007422C0">
        <w:rPr>
          <w:rFonts w:asciiTheme="majorBidi" w:hAnsiTheme="majorBidi" w:cstheme="majorBidi"/>
        </w:rPr>
        <w:t xml:space="preserve">, the only way to measure </w:t>
      </w:r>
      <w:r w:rsidRPr="007422C0">
        <w:rPr>
          <w:rFonts w:asciiTheme="majorBidi" w:hAnsiTheme="majorBidi" w:cstheme="majorBidi"/>
        </w:rPr>
        <w:t>learners’</w:t>
      </w:r>
      <w:r w:rsidR="00D70683" w:rsidRPr="007422C0">
        <w:rPr>
          <w:rFonts w:asciiTheme="majorBidi" w:hAnsiTheme="majorBidi" w:cstheme="majorBidi"/>
        </w:rPr>
        <w:t xml:space="preserve"> performance and understanding was by way of assessments</w:t>
      </w:r>
      <w:r w:rsidRPr="007422C0">
        <w:rPr>
          <w:rFonts w:asciiTheme="majorBidi" w:hAnsiTheme="majorBidi" w:cstheme="majorBidi"/>
        </w:rPr>
        <w:t xml:space="preserve"> without taking into </w:t>
      </w:r>
      <w:r w:rsidR="00AF0A1C" w:rsidRPr="007422C0">
        <w:rPr>
          <w:rFonts w:asciiTheme="majorBidi" w:hAnsiTheme="majorBidi" w:cstheme="majorBidi"/>
        </w:rPr>
        <w:t>account</w:t>
      </w:r>
      <w:r w:rsidRPr="007422C0">
        <w:rPr>
          <w:rFonts w:asciiTheme="majorBidi" w:hAnsiTheme="majorBidi" w:cstheme="majorBidi"/>
        </w:rPr>
        <w:t xml:space="preserve"> the quality or nature of the input. Armed with LA reports, however, teachers have access to </w:t>
      </w:r>
      <w:r w:rsidR="00D70683" w:rsidRPr="007422C0">
        <w:rPr>
          <w:rFonts w:asciiTheme="majorBidi" w:hAnsiTheme="majorBidi" w:cstheme="majorBidi"/>
        </w:rPr>
        <w:t xml:space="preserve">a </w:t>
      </w:r>
      <w:r w:rsidRPr="007422C0">
        <w:rPr>
          <w:rFonts w:asciiTheme="majorBidi" w:hAnsiTheme="majorBidi" w:cstheme="majorBidi"/>
        </w:rPr>
        <w:t>360</w:t>
      </w:r>
      <w:r w:rsidRPr="007422C0">
        <w:rPr>
          <w:rFonts w:asciiTheme="majorBidi" w:hAnsiTheme="majorBidi" w:cstheme="majorBidi"/>
          <w:vertAlign w:val="superscript"/>
        </w:rPr>
        <w:t>o</w:t>
      </w:r>
      <w:r w:rsidR="00D70683" w:rsidRPr="007422C0">
        <w:rPr>
          <w:rFonts w:asciiTheme="majorBidi" w:hAnsiTheme="majorBidi" w:cstheme="majorBidi"/>
        </w:rPr>
        <w:t xml:space="preserve"> view of </w:t>
      </w:r>
      <w:r w:rsidR="000D7483" w:rsidRPr="007422C0">
        <w:rPr>
          <w:rFonts w:asciiTheme="majorBidi" w:hAnsiTheme="majorBidi" w:cstheme="majorBidi"/>
        </w:rPr>
        <w:t>learners’</w:t>
      </w:r>
      <w:r w:rsidR="00D70683" w:rsidRPr="007422C0">
        <w:rPr>
          <w:rFonts w:asciiTheme="majorBidi" w:hAnsiTheme="majorBidi" w:cstheme="majorBidi"/>
        </w:rPr>
        <w:t xml:space="preserve"> performance throughout the year.</w:t>
      </w:r>
    </w:p>
    <w:p w14:paraId="2DEC4A1C" w14:textId="7BB32BCD" w:rsidR="00B71CF6" w:rsidRPr="007422C0" w:rsidRDefault="00B71CF6" w:rsidP="00BC79BC">
      <w:pPr>
        <w:pStyle w:val="Heading3"/>
        <w:spacing w:before="0" w:beforeAutospacing="0" w:after="0" w:afterAutospacing="0" w:line="276" w:lineRule="auto"/>
        <w:jc w:val="both"/>
        <w:rPr>
          <w:rFonts w:asciiTheme="majorBidi" w:hAnsiTheme="majorBidi" w:cstheme="majorBidi"/>
          <w:b w:val="0"/>
          <w:bCs w:val="0"/>
          <w:sz w:val="24"/>
          <w:szCs w:val="24"/>
        </w:rPr>
      </w:pPr>
      <w:r w:rsidRPr="007422C0">
        <w:rPr>
          <w:rFonts w:asciiTheme="majorBidi" w:hAnsiTheme="majorBidi" w:cstheme="majorBidi"/>
          <w:b w:val="0"/>
          <w:bCs w:val="0"/>
          <w:sz w:val="24"/>
          <w:szCs w:val="24"/>
        </w:rPr>
        <w:t xml:space="preserve">5. Redesign </w:t>
      </w:r>
      <w:r w:rsidR="000D7483" w:rsidRPr="007422C0">
        <w:rPr>
          <w:rFonts w:asciiTheme="majorBidi" w:hAnsiTheme="majorBidi" w:cstheme="majorBidi"/>
          <w:b w:val="0"/>
          <w:bCs w:val="0"/>
          <w:sz w:val="24"/>
          <w:szCs w:val="24"/>
        </w:rPr>
        <w:t>materials</w:t>
      </w:r>
      <w:r w:rsidRPr="007422C0">
        <w:rPr>
          <w:rFonts w:asciiTheme="majorBidi" w:hAnsiTheme="majorBidi" w:cstheme="majorBidi"/>
          <w:b w:val="0"/>
          <w:bCs w:val="0"/>
          <w:sz w:val="24"/>
          <w:szCs w:val="24"/>
        </w:rPr>
        <w:t>:</w:t>
      </w:r>
    </w:p>
    <w:p w14:paraId="506ACD58" w14:textId="13859601" w:rsidR="00B71CF6" w:rsidRPr="007422C0" w:rsidRDefault="000D7483"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LA reports can foresee trends and help teachers predict learning obstacles and redesign materials to suit needs and achieve learning objectives. </w:t>
      </w:r>
      <w:r w:rsidR="0087412F" w:rsidRPr="007422C0">
        <w:rPr>
          <w:rFonts w:asciiTheme="majorBidi" w:hAnsiTheme="majorBidi" w:cstheme="majorBidi"/>
        </w:rPr>
        <w:t xml:space="preserve">They can also reassess their pedagogies and make adjustments as and when needed. </w:t>
      </w:r>
    </w:p>
    <w:p w14:paraId="06D8682D" w14:textId="18121A92" w:rsidR="00631B97" w:rsidRPr="007422C0" w:rsidRDefault="00631B97" w:rsidP="00BC79BC">
      <w:pPr>
        <w:pStyle w:val="NormalWeb"/>
        <w:spacing w:before="0" w:beforeAutospacing="0" w:after="0" w:afterAutospacing="0" w:line="276" w:lineRule="auto"/>
        <w:jc w:val="both"/>
        <w:rPr>
          <w:rFonts w:asciiTheme="majorBidi" w:hAnsiTheme="majorBidi" w:cstheme="majorBidi"/>
        </w:rPr>
      </w:pPr>
    </w:p>
    <w:p w14:paraId="09920060" w14:textId="7ACED2F4" w:rsidR="00631B97" w:rsidRPr="007422C0" w:rsidRDefault="00631B97" w:rsidP="00BC79BC">
      <w:pPr>
        <w:pStyle w:val="NormalWeb"/>
        <w:spacing w:before="0" w:beforeAutospacing="0" w:after="0" w:afterAutospacing="0" w:line="276" w:lineRule="auto"/>
        <w:jc w:val="both"/>
        <w:rPr>
          <w:rFonts w:asciiTheme="majorBidi" w:hAnsiTheme="majorBidi" w:cstheme="majorBidi"/>
          <w:b/>
          <w:bCs/>
        </w:rPr>
      </w:pPr>
      <w:r w:rsidRPr="007422C0">
        <w:rPr>
          <w:rFonts w:asciiTheme="majorBidi" w:hAnsiTheme="majorBidi" w:cstheme="majorBidi"/>
          <w:b/>
          <w:bCs/>
        </w:rPr>
        <w:t>Limitations</w:t>
      </w:r>
    </w:p>
    <w:p w14:paraId="326F3AE1" w14:textId="785B74C8" w:rsidR="00230A8C" w:rsidRPr="007422C0" w:rsidRDefault="00631B97" w:rsidP="00BC79BC">
      <w:pPr>
        <w:pStyle w:val="NormalWeb"/>
        <w:spacing w:before="0" w:beforeAutospacing="0" w:after="0" w:afterAutospacing="0" w:line="276" w:lineRule="auto"/>
        <w:jc w:val="both"/>
        <w:rPr>
          <w:rFonts w:asciiTheme="majorBidi" w:hAnsiTheme="majorBidi" w:cstheme="majorBidi"/>
        </w:rPr>
      </w:pPr>
      <w:r w:rsidRPr="007422C0">
        <w:rPr>
          <w:rFonts w:asciiTheme="majorBidi" w:hAnsiTheme="majorBidi" w:cstheme="majorBidi"/>
        </w:rPr>
        <w:t xml:space="preserve">This study has been a unique attempt at making the most of technology in the EFL classroom. However, the researcher acknowledges certain limitations, though they were beyond his domain. One, the number of learners in the study has been small for a study that dwelt upon big data analytics in education. A large sample would certainly add to the depth of similar future studies. Two, learner feedback on how the application of LA changed their learning experience is an important component as all effort is ultimately directed towards their enrichment. It is hoped that other studies will adopt a mixed methods approach. </w:t>
      </w:r>
    </w:p>
    <w:p w14:paraId="679C25D9" w14:textId="77777777" w:rsidR="00774B87" w:rsidRPr="007422C0" w:rsidRDefault="00774B87" w:rsidP="00BC79BC">
      <w:pPr>
        <w:pStyle w:val="NormalWeb"/>
        <w:spacing w:before="0" w:beforeAutospacing="0" w:after="0" w:afterAutospacing="0" w:line="276" w:lineRule="auto"/>
        <w:jc w:val="both"/>
        <w:rPr>
          <w:rFonts w:asciiTheme="majorBidi" w:hAnsiTheme="majorBidi" w:cstheme="majorBidi"/>
        </w:rPr>
      </w:pPr>
    </w:p>
    <w:p w14:paraId="05EFA2B8" w14:textId="77777777" w:rsidR="007422C0" w:rsidRPr="00A60F34" w:rsidRDefault="007422C0" w:rsidP="00BC79BC">
      <w:pPr>
        <w:spacing w:line="276" w:lineRule="auto"/>
        <w:jc w:val="both"/>
        <w:rPr>
          <w:rFonts w:asciiTheme="majorBidi" w:hAnsiTheme="majorBidi" w:cstheme="majorBidi"/>
          <w:b/>
          <w:bCs/>
          <w:lang w:val="en-IN"/>
        </w:rPr>
      </w:pPr>
    </w:p>
    <w:p w14:paraId="66E7040D" w14:textId="77777777" w:rsidR="007422C0" w:rsidRDefault="007422C0" w:rsidP="00BC79BC">
      <w:pPr>
        <w:spacing w:line="276" w:lineRule="auto"/>
        <w:jc w:val="both"/>
        <w:rPr>
          <w:rFonts w:asciiTheme="majorBidi" w:hAnsiTheme="majorBidi" w:cstheme="majorBidi"/>
          <w:b/>
          <w:bCs/>
          <w:lang w:val="en-IN"/>
        </w:rPr>
      </w:pPr>
    </w:p>
    <w:p w14:paraId="30706052" w14:textId="77777777" w:rsidR="00AF0A1C" w:rsidRDefault="00AF0A1C" w:rsidP="00BC79BC">
      <w:pPr>
        <w:spacing w:line="276" w:lineRule="auto"/>
        <w:jc w:val="both"/>
        <w:rPr>
          <w:rFonts w:asciiTheme="majorBidi" w:hAnsiTheme="majorBidi" w:cstheme="majorBidi"/>
          <w:b/>
          <w:bCs/>
          <w:lang w:val="en-IN"/>
        </w:rPr>
      </w:pPr>
    </w:p>
    <w:p w14:paraId="4C9FB427" w14:textId="77777777" w:rsidR="00AF0A1C" w:rsidRDefault="00AF0A1C" w:rsidP="00BC79BC">
      <w:pPr>
        <w:spacing w:line="276" w:lineRule="auto"/>
        <w:jc w:val="both"/>
        <w:rPr>
          <w:rFonts w:asciiTheme="majorBidi" w:hAnsiTheme="majorBidi" w:cstheme="majorBidi"/>
          <w:b/>
          <w:bCs/>
          <w:lang w:val="en-IN"/>
        </w:rPr>
      </w:pPr>
    </w:p>
    <w:p w14:paraId="153B7483" w14:textId="77777777" w:rsidR="00AF0A1C" w:rsidRDefault="00AF0A1C" w:rsidP="00BC79BC">
      <w:pPr>
        <w:spacing w:line="276" w:lineRule="auto"/>
        <w:jc w:val="both"/>
        <w:rPr>
          <w:rFonts w:asciiTheme="majorBidi" w:hAnsiTheme="majorBidi" w:cstheme="majorBidi"/>
          <w:b/>
          <w:bCs/>
          <w:lang w:val="en-IN"/>
        </w:rPr>
      </w:pPr>
    </w:p>
    <w:p w14:paraId="613F5602" w14:textId="77777777" w:rsidR="00AF0A1C" w:rsidRDefault="00AF0A1C" w:rsidP="00BC79BC">
      <w:pPr>
        <w:spacing w:line="276" w:lineRule="auto"/>
        <w:jc w:val="both"/>
        <w:rPr>
          <w:rFonts w:asciiTheme="majorBidi" w:hAnsiTheme="majorBidi" w:cstheme="majorBidi"/>
          <w:b/>
          <w:bCs/>
          <w:lang w:val="en-IN"/>
        </w:rPr>
      </w:pPr>
    </w:p>
    <w:p w14:paraId="29F6BE27" w14:textId="77777777" w:rsidR="00AF0A1C" w:rsidRPr="00A60F34" w:rsidRDefault="00AF0A1C" w:rsidP="00BC79BC">
      <w:pPr>
        <w:spacing w:line="276" w:lineRule="auto"/>
        <w:jc w:val="both"/>
        <w:rPr>
          <w:rFonts w:asciiTheme="majorBidi" w:hAnsiTheme="majorBidi" w:cstheme="majorBidi"/>
          <w:b/>
          <w:bCs/>
          <w:lang w:val="en-IN"/>
        </w:rPr>
      </w:pPr>
    </w:p>
    <w:p w14:paraId="7A42A1E6" w14:textId="77777777" w:rsidR="007422C0" w:rsidRPr="00A60F34" w:rsidRDefault="007422C0" w:rsidP="00BC79BC">
      <w:pPr>
        <w:spacing w:line="276" w:lineRule="auto"/>
        <w:jc w:val="both"/>
        <w:rPr>
          <w:rFonts w:asciiTheme="majorBidi" w:hAnsiTheme="majorBidi" w:cstheme="majorBidi"/>
          <w:b/>
          <w:bCs/>
          <w:lang w:val="en-IN"/>
        </w:rPr>
      </w:pPr>
    </w:p>
    <w:p w14:paraId="55879E19" w14:textId="47935577" w:rsidR="005E7CB3" w:rsidRPr="007422C0" w:rsidRDefault="005E7CB3" w:rsidP="00BC79BC">
      <w:pPr>
        <w:spacing w:line="276" w:lineRule="auto"/>
        <w:jc w:val="both"/>
        <w:rPr>
          <w:rFonts w:asciiTheme="majorBidi" w:hAnsiTheme="majorBidi" w:cstheme="majorBidi"/>
          <w:b/>
          <w:bCs/>
          <w:lang w:val="es-ES"/>
        </w:rPr>
      </w:pPr>
      <w:proofErr w:type="spellStart"/>
      <w:r w:rsidRPr="007422C0">
        <w:rPr>
          <w:rFonts w:asciiTheme="majorBidi" w:hAnsiTheme="majorBidi" w:cstheme="majorBidi"/>
          <w:b/>
          <w:bCs/>
          <w:lang w:val="es-ES"/>
        </w:rPr>
        <w:lastRenderedPageBreak/>
        <w:t>References</w:t>
      </w:r>
      <w:proofErr w:type="spellEnd"/>
    </w:p>
    <w:p w14:paraId="303EF682" w14:textId="77777777" w:rsidR="00A77218" w:rsidRPr="007422C0" w:rsidRDefault="00A77218" w:rsidP="008E1217">
      <w:pPr>
        <w:ind w:left="720" w:hanging="720"/>
        <w:jc w:val="both"/>
        <w:rPr>
          <w:rFonts w:asciiTheme="majorBidi" w:hAnsiTheme="majorBidi" w:cstheme="majorBidi"/>
          <w:lang w:val="es-ES"/>
        </w:rPr>
      </w:pPr>
    </w:p>
    <w:p w14:paraId="4D7501E7" w14:textId="77777777" w:rsidR="000500D0" w:rsidRPr="007422C0" w:rsidRDefault="000500D0" w:rsidP="000500D0">
      <w:pPr>
        <w:ind w:left="720" w:hanging="720"/>
        <w:jc w:val="both"/>
        <w:rPr>
          <w:rFonts w:asciiTheme="majorBidi" w:hAnsiTheme="majorBidi" w:cstheme="majorBidi"/>
        </w:rPr>
      </w:pPr>
      <w:r w:rsidRPr="007422C0">
        <w:rPr>
          <w:rFonts w:asciiTheme="majorBidi" w:hAnsiTheme="majorBidi" w:cstheme="majorBidi"/>
          <w:lang w:val="es-ES"/>
        </w:rPr>
        <w:t>Al-</w:t>
      </w:r>
      <w:proofErr w:type="spellStart"/>
      <w:r w:rsidRPr="007422C0">
        <w:rPr>
          <w:rFonts w:asciiTheme="majorBidi" w:hAnsiTheme="majorBidi" w:cstheme="majorBidi"/>
          <w:lang w:val="es-ES"/>
        </w:rPr>
        <w:t>Ahdal</w:t>
      </w:r>
      <w:proofErr w:type="spellEnd"/>
      <w:r w:rsidRPr="007422C0">
        <w:rPr>
          <w:rFonts w:asciiTheme="majorBidi" w:hAnsiTheme="majorBidi" w:cstheme="majorBidi"/>
          <w:lang w:val="es-ES"/>
        </w:rPr>
        <w:t xml:space="preserve">, A. A. M. H. (2020). </w:t>
      </w:r>
      <w:proofErr w:type="spellStart"/>
      <w:r w:rsidRPr="007422C0">
        <w:rPr>
          <w:rFonts w:asciiTheme="majorBidi" w:hAnsiTheme="majorBidi" w:cstheme="majorBidi"/>
        </w:rPr>
        <w:t>EBook</w:t>
      </w:r>
      <w:proofErr w:type="spellEnd"/>
      <w:r w:rsidRPr="007422C0">
        <w:rPr>
          <w:rFonts w:asciiTheme="majorBidi" w:hAnsiTheme="majorBidi" w:cstheme="majorBidi"/>
        </w:rPr>
        <w:t xml:space="preserve"> interaction logs as a tool in predicting learner performance in reading. </w:t>
      </w:r>
      <w:r w:rsidRPr="007422C0">
        <w:rPr>
          <w:rFonts w:asciiTheme="majorBidi" w:hAnsiTheme="majorBidi" w:cstheme="majorBidi"/>
          <w:i/>
          <w:iCs/>
        </w:rPr>
        <w:t>Asiatic: IIUM Journal of English Language and Literature</w:t>
      </w:r>
      <w:r w:rsidRPr="007422C0">
        <w:rPr>
          <w:rFonts w:asciiTheme="majorBidi" w:hAnsiTheme="majorBidi" w:cstheme="majorBidi"/>
        </w:rPr>
        <w:t>, </w:t>
      </w:r>
      <w:r w:rsidRPr="007422C0">
        <w:rPr>
          <w:rFonts w:asciiTheme="majorBidi" w:hAnsiTheme="majorBidi" w:cstheme="majorBidi"/>
          <w:i/>
          <w:iCs/>
        </w:rPr>
        <w:t>14</w:t>
      </w:r>
      <w:r w:rsidRPr="007422C0">
        <w:rPr>
          <w:rFonts w:asciiTheme="majorBidi" w:hAnsiTheme="majorBidi" w:cstheme="majorBidi"/>
        </w:rPr>
        <w:t>(1), 174-188.</w:t>
      </w:r>
    </w:p>
    <w:p w14:paraId="66A2F7C2" w14:textId="1CD6C77F" w:rsidR="00A77218" w:rsidRPr="007422C0" w:rsidRDefault="00A77218" w:rsidP="000500D0">
      <w:pPr>
        <w:ind w:left="720" w:hanging="720"/>
        <w:jc w:val="both"/>
        <w:rPr>
          <w:rFonts w:asciiTheme="majorBidi" w:hAnsiTheme="majorBidi" w:cstheme="majorBidi"/>
        </w:rPr>
      </w:pPr>
      <w:proofErr w:type="spellStart"/>
      <w:r w:rsidRPr="007422C0">
        <w:rPr>
          <w:rFonts w:asciiTheme="majorBidi" w:hAnsiTheme="majorBidi" w:cstheme="majorBidi"/>
        </w:rPr>
        <w:t>Aghagolzadeh</w:t>
      </w:r>
      <w:proofErr w:type="spellEnd"/>
      <w:r w:rsidRPr="007422C0">
        <w:rPr>
          <w:rFonts w:asciiTheme="majorBidi" w:hAnsiTheme="majorBidi" w:cstheme="majorBidi"/>
        </w:rPr>
        <w:t xml:space="preserve">, F., </w:t>
      </w:r>
      <w:proofErr w:type="spellStart"/>
      <w:r w:rsidRPr="007422C0">
        <w:rPr>
          <w:rFonts w:asciiTheme="majorBidi" w:hAnsiTheme="majorBidi" w:cstheme="majorBidi"/>
        </w:rPr>
        <w:t>Davari</w:t>
      </w:r>
      <w:proofErr w:type="spellEnd"/>
      <w:r w:rsidRPr="007422C0">
        <w:rPr>
          <w:rFonts w:asciiTheme="majorBidi" w:hAnsiTheme="majorBidi" w:cstheme="majorBidi"/>
        </w:rPr>
        <w:t xml:space="preserve">, H. (2017). English </w:t>
      </w:r>
      <w:r w:rsidR="002D1103" w:rsidRPr="007422C0">
        <w:rPr>
          <w:rFonts w:asciiTheme="majorBidi" w:hAnsiTheme="majorBidi" w:cstheme="majorBidi"/>
        </w:rPr>
        <w:t xml:space="preserve">education </w:t>
      </w:r>
      <w:r w:rsidRPr="007422C0">
        <w:rPr>
          <w:rFonts w:asciiTheme="majorBidi" w:hAnsiTheme="majorBidi" w:cstheme="majorBidi"/>
        </w:rPr>
        <w:t xml:space="preserve">in Iran: From </w:t>
      </w:r>
      <w:r w:rsidR="002D1103" w:rsidRPr="007422C0">
        <w:rPr>
          <w:rFonts w:asciiTheme="majorBidi" w:hAnsiTheme="majorBidi" w:cstheme="majorBidi"/>
        </w:rPr>
        <w:t>ambivalent policies to paradoxical practices</w:t>
      </w:r>
      <w:r w:rsidRPr="007422C0">
        <w:rPr>
          <w:rFonts w:asciiTheme="majorBidi" w:hAnsiTheme="majorBidi" w:cstheme="majorBidi"/>
        </w:rPr>
        <w:t xml:space="preserve">. In: Kirkpatrick, R. (eds) </w:t>
      </w:r>
      <w:r w:rsidRPr="007422C0">
        <w:rPr>
          <w:rFonts w:asciiTheme="majorBidi" w:hAnsiTheme="majorBidi" w:cstheme="majorBidi"/>
          <w:i/>
          <w:iCs/>
        </w:rPr>
        <w:t>English Language Education Policy in the Middle East and North Africa. Language Policy</w:t>
      </w:r>
      <w:r w:rsidRPr="007422C0">
        <w:rPr>
          <w:rFonts w:asciiTheme="majorBidi" w:hAnsiTheme="majorBidi" w:cstheme="majorBidi"/>
        </w:rPr>
        <w:t xml:space="preserve">, (Vol 13, pp 47–62). Springer, Cham. </w:t>
      </w:r>
      <w:hyperlink r:id="rId9" w:history="1">
        <w:r w:rsidRPr="007422C0">
          <w:rPr>
            <w:rStyle w:val="Hyperlink"/>
            <w:rFonts w:asciiTheme="majorBidi" w:hAnsiTheme="majorBidi" w:cstheme="majorBidi"/>
            <w:color w:val="auto"/>
          </w:rPr>
          <w:t>https://doi.org/10.1007/978-3-319-46778-8_4</w:t>
        </w:r>
      </w:hyperlink>
    </w:p>
    <w:p w14:paraId="1DA61793" w14:textId="04AEB738" w:rsidR="002D1103"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Agudo</w:t>
      </w:r>
      <w:proofErr w:type="spellEnd"/>
      <w:r w:rsidRPr="007422C0">
        <w:rPr>
          <w:rFonts w:asciiTheme="majorBidi" w:hAnsiTheme="majorBidi" w:cstheme="majorBidi"/>
        </w:rPr>
        <w:t xml:space="preserve">-Peregrina, Á. </w:t>
      </w:r>
      <w:proofErr w:type="gramStart"/>
      <w:r w:rsidRPr="007422C0">
        <w:rPr>
          <w:rFonts w:asciiTheme="majorBidi" w:hAnsiTheme="majorBidi" w:cstheme="majorBidi"/>
        </w:rPr>
        <w:t>F.,.</w:t>
      </w:r>
      <w:proofErr w:type="gramEnd"/>
      <w:r w:rsidRPr="007422C0">
        <w:rPr>
          <w:rFonts w:asciiTheme="majorBidi" w:hAnsiTheme="majorBidi" w:cstheme="majorBidi"/>
        </w:rPr>
        <w:t xml:space="preserve"> </w:t>
      </w:r>
      <w:r w:rsidRPr="007422C0">
        <w:rPr>
          <w:rFonts w:asciiTheme="majorBidi" w:hAnsiTheme="majorBidi" w:cstheme="majorBidi"/>
          <w:lang w:val="pt-BR"/>
        </w:rPr>
        <w:t>Hernández-García, Á</w:t>
      </w:r>
      <w:r w:rsidRPr="007422C0" w:rsidDel="00020623">
        <w:rPr>
          <w:rFonts w:asciiTheme="majorBidi" w:hAnsiTheme="majorBidi" w:cstheme="majorBidi"/>
          <w:lang w:val="pt-BR"/>
        </w:rPr>
        <w:t xml:space="preserve"> </w:t>
      </w:r>
      <w:r w:rsidRPr="007422C0">
        <w:rPr>
          <w:rFonts w:asciiTheme="majorBidi" w:hAnsiTheme="majorBidi" w:cstheme="majorBidi"/>
          <w:lang w:val="pt-BR"/>
        </w:rPr>
        <w:t xml:space="preserve">&amp; Iglesias-Pradas, S. (2012). </w:t>
      </w:r>
      <w:r w:rsidRPr="007422C0">
        <w:rPr>
          <w:rFonts w:asciiTheme="majorBidi" w:hAnsiTheme="majorBidi" w:cstheme="majorBidi"/>
        </w:rPr>
        <w:t xml:space="preserve">Predicting academic performance with learning analytics in virtual learning environments: A comparative study of three interaction classifications. </w:t>
      </w:r>
      <w:r w:rsidRPr="007422C0">
        <w:rPr>
          <w:rFonts w:asciiTheme="majorBidi" w:hAnsiTheme="majorBidi" w:cstheme="majorBidi"/>
          <w:i/>
          <w:iCs/>
        </w:rPr>
        <w:t>International Symposium on Computers in Education (SIIE),</w:t>
      </w:r>
      <w:r w:rsidRPr="007422C0">
        <w:rPr>
          <w:rFonts w:asciiTheme="majorBidi" w:hAnsiTheme="majorBidi" w:cstheme="majorBidi"/>
        </w:rPr>
        <w:t xml:space="preserve"> Andorra la Vella, Andorra (pp. 1-6).</w:t>
      </w:r>
    </w:p>
    <w:p w14:paraId="0AE52718" w14:textId="07E31D3A" w:rsidR="00A77218" w:rsidRPr="007422C0" w:rsidRDefault="00A77218" w:rsidP="002D1103">
      <w:pPr>
        <w:ind w:left="720" w:hanging="720"/>
        <w:jc w:val="both"/>
        <w:rPr>
          <w:rFonts w:asciiTheme="majorBidi" w:hAnsiTheme="majorBidi" w:cstheme="majorBidi"/>
        </w:rPr>
      </w:pPr>
      <w:r w:rsidRPr="007422C0">
        <w:rPr>
          <w:rFonts w:asciiTheme="majorBidi" w:hAnsiTheme="majorBidi" w:cstheme="majorBidi"/>
        </w:rPr>
        <w:t>Al-</w:t>
      </w:r>
      <w:proofErr w:type="spellStart"/>
      <w:r w:rsidRPr="007422C0">
        <w:rPr>
          <w:rFonts w:asciiTheme="majorBidi" w:hAnsiTheme="majorBidi" w:cstheme="majorBidi"/>
        </w:rPr>
        <w:t>khresheh</w:t>
      </w:r>
      <w:proofErr w:type="spellEnd"/>
      <w:r w:rsidRPr="007422C0">
        <w:rPr>
          <w:rFonts w:asciiTheme="majorBidi" w:hAnsiTheme="majorBidi" w:cstheme="majorBidi"/>
        </w:rPr>
        <w:t>, M. H. (2022). Revisiting the effectiveness of blackboard learning management system in Teaching English in the Era of COVID-19. </w:t>
      </w:r>
      <w:r w:rsidRPr="007422C0">
        <w:rPr>
          <w:rFonts w:asciiTheme="majorBidi" w:hAnsiTheme="majorBidi" w:cstheme="majorBidi"/>
          <w:i/>
          <w:iCs/>
        </w:rPr>
        <w:t>World</w:t>
      </w:r>
      <w:r w:rsidRPr="007422C0">
        <w:rPr>
          <w:rFonts w:asciiTheme="majorBidi" w:hAnsiTheme="majorBidi" w:cstheme="majorBidi"/>
        </w:rPr>
        <w:t>, </w:t>
      </w:r>
      <w:r w:rsidRPr="007422C0">
        <w:rPr>
          <w:rFonts w:asciiTheme="majorBidi" w:hAnsiTheme="majorBidi" w:cstheme="majorBidi"/>
          <w:i/>
          <w:iCs/>
        </w:rPr>
        <w:t>12</w:t>
      </w:r>
      <w:r w:rsidRPr="007422C0">
        <w:rPr>
          <w:rFonts w:asciiTheme="majorBidi" w:hAnsiTheme="majorBidi" w:cstheme="majorBidi"/>
        </w:rPr>
        <w:t>(1), 1-14.</w:t>
      </w:r>
    </w:p>
    <w:p w14:paraId="544B887A" w14:textId="77777777" w:rsidR="00A77218"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Alyahyan</w:t>
      </w:r>
      <w:proofErr w:type="spellEnd"/>
      <w:r w:rsidRPr="007422C0">
        <w:rPr>
          <w:rFonts w:asciiTheme="majorBidi" w:hAnsiTheme="majorBidi" w:cstheme="majorBidi"/>
        </w:rPr>
        <w:t xml:space="preserve">, E., &amp; </w:t>
      </w:r>
      <w:proofErr w:type="spellStart"/>
      <w:r w:rsidRPr="007422C0">
        <w:rPr>
          <w:rFonts w:asciiTheme="majorBidi" w:hAnsiTheme="majorBidi" w:cstheme="majorBidi"/>
        </w:rPr>
        <w:t>Düştegör</w:t>
      </w:r>
      <w:proofErr w:type="spellEnd"/>
      <w:r w:rsidRPr="007422C0">
        <w:rPr>
          <w:rFonts w:asciiTheme="majorBidi" w:hAnsiTheme="majorBidi" w:cstheme="majorBidi"/>
        </w:rPr>
        <w:t>, D. (2020). Predicting academic success in higher education: literature review and best practices</w:t>
      </w:r>
      <w:r w:rsidRPr="007422C0">
        <w:rPr>
          <w:rFonts w:asciiTheme="majorBidi" w:hAnsiTheme="majorBidi" w:cstheme="majorBidi"/>
          <w:i/>
          <w:iCs/>
        </w:rPr>
        <w:t xml:space="preserve">. International Journal of Educational Technology in Higher Education, 17 </w:t>
      </w:r>
      <w:r w:rsidRPr="007422C0">
        <w:rPr>
          <w:rFonts w:asciiTheme="majorBidi" w:hAnsiTheme="majorBidi" w:cstheme="majorBidi"/>
        </w:rPr>
        <w:t xml:space="preserve">(1). </w:t>
      </w:r>
      <w:hyperlink r:id="rId10" w:history="1">
        <w:r w:rsidRPr="007422C0">
          <w:rPr>
            <w:rStyle w:val="Hyperlink"/>
            <w:rFonts w:asciiTheme="majorBidi" w:hAnsiTheme="majorBidi" w:cstheme="majorBidi"/>
            <w:color w:val="auto"/>
          </w:rPr>
          <w:t>https://doi.org/10.1186/s41239-020-0177-</w:t>
        </w:r>
      </w:hyperlink>
    </w:p>
    <w:p w14:paraId="6DB5A480" w14:textId="77777777"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lang w:val="fi-FI"/>
        </w:rPr>
        <w:t xml:space="preserve">Amrieh, E. A., Hamtini, T., &amp; Aljarah, I. (2016). </w:t>
      </w:r>
      <w:r w:rsidRPr="007422C0">
        <w:rPr>
          <w:rFonts w:asciiTheme="majorBidi" w:hAnsiTheme="majorBidi" w:cstheme="majorBidi"/>
        </w:rPr>
        <w:t xml:space="preserve">Mining educational data to predict student’s academic performance using ensemble methods. </w:t>
      </w:r>
      <w:r w:rsidRPr="007422C0">
        <w:rPr>
          <w:rFonts w:asciiTheme="majorBidi" w:hAnsiTheme="majorBidi" w:cstheme="majorBidi"/>
          <w:i/>
          <w:iCs/>
        </w:rPr>
        <w:t>International Journal of Database Theory and Application, 9</w:t>
      </w:r>
      <w:r w:rsidRPr="007422C0">
        <w:rPr>
          <w:rFonts w:asciiTheme="majorBidi" w:hAnsiTheme="majorBidi" w:cstheme="majorBidi"/>
        </w:rPr>
        <w:t xml:space="preserve">(8), 119–136. </w:t>
      </w:r>
    </w:p>
    <w:p w14:paraId="05B3372D" w14:textId="3DB7881B" w:rsidR="00A77218"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Athani</w:t>
      </w:r>
      <w:proofErr w:type="spellEnd"/>
      <w:r w:rsidRPr="007422C0">
        <w:rPr>
          <w:rFonts w:asciiTheme="majorBidi" w:hAnsiTheme="majorBidi" w:cstheme="majorBidi"/>
        </w:rPr>
        <w:t xml:space="preserve">, S. S., </w:t>
      </w:r>
      <w:proofErr w:type="spellStart"/>
      <w:r w:rsidRPr="007422C0">
        <w:rPr>
          <w:rFonts w:asciiTheme="majorBidi" w:hAnsiTheme="majorBidi" w:cstheme="majorBidi"/>
        </w:rPr>
        <w:t>Kodli</w:t>
      </w:r>
      <w:proofErr w:type="spellEnd"/>
      <w:r w:rsidRPr="007422C0">
        <w:rPr>
          <w:rFonts w:asciiTheme="majorBidi" w:hAnsiTheme="majorBidi" w:cstheme="majorBidi"/>
        </w:rPr>
        <w:t xml:space="preserve">, S. A., </w:t>
      </w:r>
      <w:proofErr w:type="spellStart"/>
      <w:r w:rsidRPr="007422C0">
        <w:rPr>
          <w:rFonts w:asciiTheme="majorBidi" w:hAnsiTheme="majorBidi" w:cstheme="majorBidi"/>
        </w:rPr>
        <w:t>Banavasi</w:t>
      </w:r>
      <w:proofErr w:type="spellEnd"/>
      <w:r w:rsidRPr="007422C0">
        <w:rPr>
          <w:rFonts w:asciiTheme="majorBidi" w:hAnsiTheme="majorBidi" w:cstheme="majorBidi"/>
        </w:rPr>
        <w:t xml:space="preserve">, M. N., &amp; Hiremath, P. G. S. (2017). Student performance predictor using multiclass support vector classification algorithm. </w:t>
      </w:r>
      <w:r w:rsidRPr="007422C0">
        <w:rPr>
          <w:rFonts w:asciiTheme="majorBidi" w:hAnsiTheme="majorBidi" w:cstheme="majorBidi"/>
          <w:i/>
          <w:iCs/>
        </w:rPr>
        <w:t>International Conference on Signal Processing and Communication (ICSPC</w:t>
      </w:r>
      <w:proofErr w:type="gramStart"/>
      <w:r w:rsidRPr="007422C0">
        <w:rPr>
          <w:rFonts w:asciiTheme="majorBidi" w:hAnsiTheme="majorBidi" w:cstheme="majorBidi"/>
          <w:i/>
          <w:iCs/>
        </w:rPr>
        <w:t>),</w:t>
      </w:r>
      <w:r w:rsidRPr="007422C0">
        <w:rPr>
          <w:rFonts w:asciiTheme="majorBidi" w:hAnsiTheme="majorBidi" w:cstheme="majorBidi"/>
        </w:rPr>
        <w:t>(</w:t>
      </w:r>
      <w:proofErr w:type="gramEnd"/>
      <w:r w:rsidRPr="007422C0">
        <w:rPr>
          <w:rFonts w:asciiTheme="majorBidi" w:hAnsiTheme="majorBidi" w:cstheme="majorBidi"/>
        </w:rPr>
        <w:t>pp. 341–346).</w:t>
      </w:r>
    </w:p>
    <w:p w14:paraId="7E8CDFF9" w14:textId="44ED4674" w:rsidR="00A77218" w:rsidRPr="007422C0" w:rsidRDefault="00A77218" w:rsidP="00A77218">
      <w:pPr>
        <w:ind w:left="720" w:hanging="720"/>
        <w:jc w:val="both"/>
        <w:rPr>
          <w:rFonts w:asciiTheme="majorBidi" w:hAnsiTheme="majorBidi" w:cstheme="majorBidi"/>
        </w:rPr>
      </w:pPr>
      <w:r w:rsidRPr="007422C0">
        <w:rPr>
          <w:rFonts w:asciiTheme="majorBidi" w:hAnsiTheme="majorBidi" w:cstheme="majorBidi"/>
          <w:lang w:val="it-IT"/>
        </w:rPr>
        <w:t xml:space="preserve">Bajpai, P., Chaturvedi, R., &amp; Singh, A. (2019). </w:t>
      </w:r>
      <w:r w:rsidRPr="007422C0">
        <w:rPr>
          <w:rFonts w:asciiTheme="majorBidi" w:hAnsiTheme="majorBidi" w:cstheme="majorBidi"/>
        </w:rPr>
        <w:t xml:space="preserve">Conjecture of </w:t>
      </w:r>
      <w:proofErr w:type="gramStart"/>
      <w:r w:rsidRPr="007422C0">
        <w:rPr>
          <w:rFonts w:asciiTheme="majorBidi" w:hAnsiTheme="majorBidi" w:cstheme="majorBidi"/>
        </w:rPr>
        <w:t>scholars</w:t>
      </w:r>
      <w:proofErr w:type="gramEnd"/>
      <w:r w:rsidRPr="007422C0">
        <w:rPr>
          <w:rFonts w:asciiTheme="majorBidi" w:hAnsiTheme="majorBidi" w:cstheme="majorBidi"/>
        </w:rPr>
        <w:t xml:space="preserve"> academic performance using machine learning techniques. </w:t>
      </w:r>
      <w:r w:rsidRPr="007422C0">
        <w:rPr>
          <w:rFonts w:asciiTheme="majorBidi" w:hAnsiTheme="majorBidi" w:cstheme="majorBidi"/>
          <w:i/>
          <w:iCs/>
        </w:rPr>
        <w:t>International Conference on Cutting-Edge Technologies in Engineering (</w:t>
      </w:r>
      <w:proofErr w:type="spellStart"/>
      <w:r w:rsidRPr="007422C0">
        <w:rPr>
          <w:rFonts w:asciiTheme="majorBidi" w:hAnsiTheme="majorBidi" w:cstheme="majorBidi"/>
          <w:i/>
          <w:iCs/>
        </w:rPr>
        <w:t>ICon-CuTE</w:t>
      </w:r>
      <w:proofErr w:type="spellEnd"/>
      <w:r w:rsidRPr="007422C0">
        <w:rPr>
          <w:rFonts w:asciiTheme="majorBidi" w:hAnsiTheme="majorBidi" w:cstheme="majorBidi"/>
          <w:i/>
          <w:iCs/>
        </w:rPr>
        <w:t>)</w:t>
      </w:r>
      <w:r w:rsidRPr="007422C0">
        <w:rPr>
          <w:rFonts w:asciiTheme="majorBidi" w:hAnsiTheme="majorBidi" w:cstheme="majorBidi"/>
        </w:rPr>
        <w:t>, (pp141–146).</w:t>
      </w:r>
    </w:p>
    <w:p w14:paraId="6334137F" w14:textId="77777777"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rPr>
        <w:t xml:space="preserve">Baker, R. S., Martin, T., &amp; Rossi, L. M. (2016). Educational data mining and learning analytics. In André A. Rupp, Jacqueline P. Leighton (Eds), The Wiley handbook of cognition and assessment: Frameworks, methodologies, and applications, (pp.  379-396). Willy. </w:t>
      </w:r>
      <w:hyperlink r:id="rId11" w:history="1">
        <w:r w:rsidRPr="007422C0">
          <w:rPr>
            <w:rStyle w:val="Hyperlink"/>
            <w:rFonts w:asciiTheme="majorBidi" w:hAnsiTheme="majorBidi" w:cstheme="majorBidi"/>
            <w:color w:val="auto"/>
          </w:rPr>
          <w:t>https://doi.org/10.1002/9781118956588.ch16</w:t>
        </w:r>
      </w:hyperlink>
    </w:p>
    <w:p w14:paraId="56E4943F" w14:textId="5DB4B764"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rPr>
        <w:t xml:space="preserve">Beer, C., Clark, K., &amp; Jones, D. (2010). Indicators of engagement. In </w:t>
      </w:r>
      <w:proofErr w:type="spellStart"/>
      <w:r w:rsidRPr="007422C0">
        <w:rPr>
          <w:rFonts w:asciiTheme="majorBidi" w:hAnsiTheme="majorBidi" w:cstheme="majorBidi"/>
          <w:i/>
          <w:iCs/>
        </w:rPr>
        <w:t>ascilite</w:t>
      </w:r>
      <w:proofErr w:type="spellEnd"/>
      <w:r w:rsidRPr="007422C0">
        <w:rPr>
          <w:rFonts w:asciiTheme="majorBidi" w:hAnsiTheme="majorBidi" w:cstheme="majorBidi"/>
          <w:i/>
          <w:iCs/>
        </w:rPr>
        <w:t xml:space="preserve"> </w:t>
      </w:r>
      <w:r w:rsidRPr="007422C0">
        <w:rPr>
          <w:rFonts w:asciiTheme="majorBidi" w:hAnsiTheme="majorBidi" w:cstheme="majorBidi"/>
        </w:rPr>
        <w:t>Sydney (pp. 75–86). Sydney.</w:t>
      </w:r>
      <w:bookmarkStart w:id="1" w:name="_Hlk129681832"/>
    </w:p>
    <w:p w14:paraId="7DD02A66" w14:textId="1A18225C" w:rsidR="00A77218" w:rsidRPr="007422C0" w:rsidRDefault="00A77218" w:rsidP="00A77218">
      <w:pPr>
        <w:ind w:left="720" w:hanging="720"/>
        <w:jc w:val="both"/>
        <w:rPr>
          <w:rFonts w:asciiTheme="majorBidi" w:hAnsiTheme="majorBidi" w:cstheme="majorBidi"/>
        </w:rPr>
      </w:pPr>
      <w:r w:rsidRPr="007422C0">
        <w:rPr>
          <w:rFonts w:asciiTheme="majorBidi" w:hAnsiTheme="majorBidi" w:cstheme="majorBidi"/>
        </w:rPr>
        <w:t>Dietz</w:t>
      </w:r>
      <w:bookmarkEnd w:id="1"/>
      <w:r w:rsidRPr="007422C0">
        <w:rPr>
          <w:rFonts w:asciiTheme="majorBidi" w:hAnsiTheme="majorBidi" w:cstheme="majorBidi"/>
        </w:rPr>
        <w:t>-</w:t>
      </w:r>
      <w:proofErr w:type="spellStart"/>
      <w:r w:rsidRPr="007422C0">
        <w:rPr>
          <w:rFonts w:asciiTheme="majorBidi" w:hAnsiTheme="majorBidi" w:cstheme="majorBidi"/>
        </w:rPr>
        <w:t>Uhler</w:t>
      </w:r>
      <w:proofErr w:type="spellEnd"/>
      <w:r w:rsidRPr="007422C0">
        <w:rPr>
          <w:rFonts w:asciiTheme="majorBidi" w:hAnsiTheme="majorBidi" w:cstheme="majorBidi"/>
        </w:rPr>
        <w:t xml:space="preserve">, B., &amp; </w:t>
      </w:r>
      <w:proofErr w:type="spellStart"/>
      <w:r w:rsidRPr="007422C0">
        <w:rPr>
          <w:rFonts w:asciiTheme="majorBidi" w:hAnsiTheme="majorBidi" w:cstheme="majorBidi"/>
        </w:rPr>
        <w:t>Hurn</w:t>
      </w:r>
      <w:proofErr w:type="spellEnd"/>
      <w:r w:rsidRPr="007422C0">
        <w:rPr>
          <w:rFonts w:asciiTheme="majorBidi" w:hAnsiTheme="majorBidi" w:cstheme="majorBidi"/>
        </w:rPr>
        <w:t xml:space="preserve">, J. (2013). Using learning analytics to predict (and improve) student success: A faculty perspective. </w:t>
      </w:r>
      <w:r w:rsidRPr="007422C0">
        <w:rPr>
          <w:rFonts w:asciiTheme="majorBidi" w:hAnsiTheme="majorBidi" w:cstheme="majorBidi"/>
          <w:i/>
          <w:iCs/>
        </w:rPr>
        <w:t>Journal of Interactive Online Learning, 12</w:t>
      </w:r>
      <w:r w:rsidRPr="007422C0">
        <w:rPr>
          <w:rFonts w:asciiTheme="majorBidi" w:hAnsiTheme="majorBidi" w:cstheme="majorBidi"/>
        </w:rPr>
        <w:t>(1), 17-26.</w:t>
      </w:r>
    </w:p>
    <w:p w14:paraId="0EC5747E" w14:textId="77777777"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rPr>
        <w:t xml:space="preserve">El </w:t>
      </w:r>
      <w:proofErr w:type="spellStart"/>
      <w:r w:rsidRPr="007422C0">
        <w:rPr>
          <w:rFonts w:asciiTheme="majorBidi" w:hAnsiTheme="majorBidi" w:cstheme="majorBidi"/>
        </w:rPr>
        <w:t>Koshery</w:t>
      </w:r>
      <w:proofErr w:type="spellEnd"/>
      <w:r w:rsidRPr="007422C0">
        <w:rPr>
          <w:rFonts w:asciiTheme="majorBidi" w:hAnsiTheme="majorBidi" w:cstheme="majorBidi"/>
        </w:rPr>
        <w:t>, A.</w:t>
      </w:r>
      <w:proofErr w:type="gramStart"/>
      <w:r w:rsidRPr="007422C0">
        <w:rPr>
          <w:rFonts w:asciiTheme="majorBidi" w:hAnsiTheme="majorBidi" w:cstheme="majorBidi"/>
        </w:rPr>
        <w:t>,  Abd</w:t>
      </w:r>
      <w:proofErr w:type="gramEnd"/>
      <w:r w:rsidRPr="007422C0">
        <w:rPr>
          <w:rFonts w:asciiTheme="majorBidi" w:hAnsiTheme="majorBidi" w:cstheme="majorBidi"/>
        </w:rPr>
        <w:t xml:space="preserve"> El-Hafeez, T, Omar, A,  &amp; </w:t>
      </w:r>
      <w:proofErr w:type="spellStart"/>
      <w:r w:rsidRPr="007422C0">
        <w:rPr>
          <w:rFonts w:asciiTheme="majorBidi" w:hAnsiTheme="majorBidi" w:cstheme="majorBidi"/>
        </w:rPr>
        <w:t>Eliwa</w:t>
      </w:r>
      <w:proofErr w:type="spellEnd"/>
      <w:r w:rsidRPr="007422C0">
        <w:rPr>
          <w:rFonts w:asciiTheme="majorBidi" w:hAnsiTheme="majorBidi" w:cstheme="majorBidi"/>
        </w:rPr>
        <w:t xml:space="preserve">, E. (2023). A prediction system using ai techniques to predict students’ learning difficulties using LMS for sustainable development at KFU. </w:t>
      </w:r>
      <w:hyperlink r:id="rId12" w:history="1">
        <w:r w:rsidRPr="007422C0">
          <w:rPr>
            <w:rStyle w:val="Hyperlink"/>
            <w:rFonts w:asciiTheme="majorBidi" w:hAnsiTheme="majorBidi" w:cstheme="majorBidi"/>
            <w:color w:val="auto"/>
          </w:rPr>
          <w:t>https://doi.org/10.1007/978-3-031-21438-7_2</w:t>
        </w:r>
      </w:hyperlink>
      <w:r w:rsidRPr="007422C0">
        <w:rPr>
          <w:rFonts w:asciiTheme="majorBidi" w:hAnsiTheme="majorBidi" w:cstheme="majorBidi"/>
        </w:rPr>
        <w:t>.</w:t>
      </w:r>
    </w:p>
    <w:p w14:paraId="6A984443" w14:textId="77777777" w:rsidR="00A77218"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Erez</w:t>
      </w:r>
      <w:proofErr w:type="spellEnd"/>
      <w:r w:rsidRPr="007422C0">
        <w:rPr>
          <w:rFonts w:asciiTheme="majorBidi" w:hAnsiTheme="majorBidi" w:cstheme="majorBidi"/>
        </w:rPr>
        <w:t xml:space="preserve">, Miriam. (2012). </w:t>
      </w:r>
      <w:proofErr w:type="spellStart"/>
      <w:r w:rsidRPr="007422C0">
        <w:rPr>
          <w:rFonts w:asciiTheme="majorBidi" w:hAnsiTheme="majorBidi" w:cstheme="majorBidi"/>
        </w:rPr>
        <w:t>Miron</w:t>
      </w:r>
      <w:proofErr w:type="spellEnd"/>
      <w:r w:rsidRPr="007422C0">
        <w:rPr>
          <w:rFonts w:asciiTheme="majorBidi" w:hAnsiTheme="majorBidi" w:cstheme="majorBidi"/>
        </w:rPr>
        <w:t xml:space="preserve">-Spector, E., </w:t>
      </w:r>
      <w:proofErr w:type="spellStart"/>
      <w:r w:rsidRPr="007422C0">
        <w:rPr>
          <w:rFonts w:asciiTheme="majorBidi" w:hAnsiTheme="majorBidi" w:cstheme="majorBidi"/>
        </w:rPr>
        <w:t>Erez</w:t>
      </w:r>
      <w:proofErr w:type="spellEnd"/>
      <w:r w:rsidRPr="007422C0">
        <w:rPr>
          <w:rFonts w:asciiTheme="majorBidi" w:hAnsiTheme="majorBidi" w:cstheme="majorBidi"/>
        </w:rPr>
        <w:t xml:space="preserve">, M. and </w:t>
      </w:r>
      <w:proofErr w:type="spellStart"/>
      <w:r w:rsidRPr="007422C0">
        <w:rPr>
          <w:rFonts w:asciiTheme="majorBidi" w:hAnsiTheme="majorBidi" w:cstheme="majorBidi"/>
        </w:rPr>
        <w:t>Naveh</w:t>
      </w:r>
      <w:proofErr w:type="spellEnd"/>
      <w:r w:rsidRPr="007422C0">
        <w:rPr>
          <w:rFonts w:asciiTheme="majorBidi" w:hAnsiTheme="majorBidi" w:cstheme="majorBidi"/>
        </w:rPr>
        <w:t xml:space="preserve">, E. (2012). </w:t>
      </w:r>
      <w:r w:rsidRPr="007422C0">
        <w:rPr>
          <w:rFonts w:asciiTheme="majorBidi" w:hAnsiTheme="majorBidi" w:cstheme="majorBidi"/>
          <w:i/>
          <w:iCs/>
        </w:rPr>
        <w:t xml:space="preserve">To drive </w:t>
      </w:r>
      <w:proofErr w:type="gramStart"/>
      <w:r w:rsidRPr="007422C0">
        <w:rPr>
          <w:rFonts w:asciiTheme="majorBidi" w:hAnsiTheme="majorBidi" w:cstheme="majorBidi"/>
          <w:i/>
          <w:iCs/>
        </w:rPr>
        <w:t>creativity</w:t>
      </w:r>
      <w:proofErr w:type="gramEnd"/>
      <w:r w:rsidRPr="007422C0">
        <w:rPr>
          <w:rFonts w:asciiTheme="majorBidi" w:hAnsiTheme="majorBidi" w:cstheme="majorBidi"/>
          <w:i/>
          <w:iCs/>
        </w:rPr>
        <w:t xml:space="preserve"> add some conformity.</w:t>
      </w:r>
      <w:r w:rsidRPr="007422C0">
        <w:rPr>
          <w:rFonts w:asciiTheme="majorBidi" w:hAnsiTheme="majorBidi" w:cstheme="majorBidi"/>
        </w:rPr>
        <w:t xml:space="preserve"> Harvard business review.</w:t>
      </w:r>
      <w:bookmarkStart w:id="2" w:name="_Hlk129681786"/>
    </w:p>
    <w:p w14:paraId="168A076C" w14:textId="77777777" w:rsidR="00A77218"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Ghorbani</w:t>
      </w:r>
      <w:proofErr w:type="spellEnd"/>
      <w:r w:rsidRPr="007422C0">
        <w:rPr>
          <w:rFonts w:asciiTheme="majorBidi" w:hAnsiTheme="majorBidi" w:cstheme="majorBidi"/>
        </w:rPr>
        <w:t xml:space="preserve">, R., &amp; </w:t>
      </w:r>
      <w:proofErr w:type="spellStart"/>
      <w:r w:rsidRPr="007422C0">
        <w:rPr>
          <w:rFonts w:asciiTheme="majorBidi" w:hAnsiTheme="majorBidi" w:cstheme="majorBidi"/>
        </w:rPr>
        <w:t>Ghousi</w:t>
      </w:r>
      <w:proofErr w:type="spellEnd"/>
      <w:r w:rsidRPr="007422C0">
        <w:rPr>
          <w:rFonts w:asciiTheme="majorBidi" w:hAnsiTheme="majorBidi" w:cstheme="majorBidi"/>
        </w:rPr>
        <w:t>, R. (2020</w:t>
      </w:r>
      <w:bookmarkEnd w:id="2"/>
      <w:r w:rsidRPr="007422C0">
        <w:rPr>
          <w:rFonts w:asciiTheme="majorBidi" w:hAnsiTheme="majorBidi" w:cstheme="majorBidi"/>
        </w:rPr>
        <w:t xml:space="preserve">). Comparing different resampling methods in predicting </w:t>
      </w:r>
      <w:proofErr w:type="spellStart"/>
      <w:proofErr w:type="gramStart"/>
      <w:r w:rsidRPr="007422C0">
        <w:rPr>
          <w:rFonts w:asciiTheme="majorBidi" w:hAnsiTheme="majorBidi" w:cstheme="majorBidi"/>
        </w:rPr>
        <w:t>students</w:t>
      </w:r>
      <w:proofErr w:type="spellEnd"/>
      <w:proofErr w:type="gramEnd"/>
      <w:r w:rsidRPr="007422C0">
        <w:rPr>
          <w:rFonts w:asciiTheme="majorBidi" w:hAnsiTheme="majorBidi" w:cstheme="majorBidi"/>
        </w:rPr>
        <w:t xml:space="preserve"> performance using machine learning techniques. </w:t>
      </w:r>
      <w:r w:rsidRPr="007422C0">
        <w:rPr>
          <w:rFonts w:asciiTheme="majorBidi" w:hAnsiTheme="majorBidi" w:cstheme="majorBidi"/>
          <w:i/>
          <w:iCs/>
        </w:rPr>
        <w:t>IEEE Access, 8,</w:t>
      </w:r>
      <w:r w:rsidRPr="007422C0">
        <w:rPr>
          <w:rFonts w:asciiTheme="majorBidi" w:hAnsiTheme="majorBidi" w:cstheme="majorBidi"/>
        </w:rPr>
        <w:t xml:space="preserve"> 67899–67911.</w:t>
      </w:r>
      <w:bookmarkStart w:id="3" w:name="_Hlk129681736"/>
    </w:p>
    <w:p w14:paraId="18B0FF5A" w14:textId="78EC5CB4"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rPr>
        <w:t>Jayaprakash</w:t>
      </w:r>
      <w:bookmarkEnd w:id="3"/>
      <w:r w:rsidRPr="007422C0">
        <w:rPr>
          <w:rFonts w:asciiTheme="majorBidi" w:hAnsiTheme="majorBidi" w:cstheme="majorBidi"/>
        </w:rPr>
        <w:t xml:space="preserve">, S., Krishnan, S., &amp; </w:t>
      </w:r>
      <w:proofErr w:type="spellStart"/>
      <w:r w:rsidRPr="007422C0">
        <w:rPr>
          <w:rFonts w:asciiTheme="majorBidi" w:hAnsiTheme="majorBidi" w:cstheme="majorBidi"/>
        </w:rPr>
        <w:t>Jaiganesh</w:t>
      </w:r>
      <w:proofErr w:type="spellEnd"/>
      <w:r w:rsidRPr="007422C0">
        <w:rPr>
          <w:rFonts w:asciiTheme="majorBidi" w:hAnsiTheme="majorBidi" w:cstheme="majorBidi"/>
        </w:rPr>
        <w:t xml:space="preserve">, V. (2020). Predicting </w:t>
      </w:r>
      <w:proofErr w:type="spellStart"/>
      <w:proofErr w:type="gramStart"/>
      <w:r w:rsidRPr="007422C0">
        <w:rPr>
          <w:rFonts w:asciiTheme="majorBidi" w:hAnsiTheme="majorBidi" w:cstheme="majorBidi"/>
        </w:rPr>
        <w:t>students</w:t>
      </w:r>
      <w:proofErr w:type="spellEnd"/>
      <w:proofErr w:type="gramEnd"/>
      <w:r w:rsidRPr="007422C0">
        <w:rPr>
          <w:rFonts w:asciiTheme="majorBidi" w:hAnsiTheme="majorBidi" w:cstheme="majorBidi"/>
        </w:rPr>
        <w:t xml:space="preserve"> academic performance using an improved random forest classifier. </w:t>
      </w:r>
      <w:r w:rsidRPr="007422C0">
        <w:rPr>
          <w:rFonts w:asciiTheme="majorBidi" w:hAnsiTheme="majorBidi" w:cstheme="majorBidi"/>
          <w:i/>
          <w:iCs/>
        </w:rPr>
        <w:t>International Conference on Emerging Smart Computing and Informatics (ESCI),</w:t>
      </w:r>
      <w:r w:rsidRPr="007422C0">
        <w:rPr>
          <w:rFonts w:asciiTheme="majorBidi" w:hAnsiTheme="majorBidi" w:cstheme="majorBidi"/>
        </w:rPr>
        <w:t xml:space="preserve"> (pp. 238–243).</w:t>
      </w:r>
    </w:p>
    <w:p w14:paraId="06C4BDDD" w14:textId="1EAD5C61" w:rsidR="00A77218" w:rsidRPr="007422C0" w:rsidRDefault="00A77218" w:rsidP="008E1217">
      <w:pPr>
        <w:ind w:left="720" w:hanging="720"/>
        <w:jc w:val="both"/>
        <w:rPr>
          <w:rFonts w:asciiTheme="majorBidi" w:hAnsiTheme="majorBidi" w:cstheme="majorBidi"/>
          <w:lang w:val="fi-FI"/>
        </w:rPr>
      </w:pPr>
      <w:r w:rsidRPr="007422C0">
        <w:rPr>
          <w:rFonts w:asciiTheme="majorBidi" w:hAnsiTheme="majorBidi" w:cstheme="majorBidi"/>
          <w:lang w:val="fi-FI"/>
        </w:rPr>
        <w:lastRenderedPageBreak/>
        <w:t xml:space="preserve">Jo, I.-H., Kim, D., &amp; Yoon, M. (2014). </w:t>
      </w:r>
      <w:r w:rsidRPr="007422C0">
        <w:rPr>
          <w:rFonts w:asciiTheme="majorBidi" w:hAnsiTheme="majorBidi" w:cstheme="majorBidi"/>
        </w:rPr>
        <w:t xml:space="preserve">Analyzing the log patterns of adult learners in LMS using learning analytics. </w:t>
      </w:r>
      <w:r w:rsidRPr="007422C0">
        <w:rPr>
          <w:rFonts w:asciiTheme="majorBidi" w:hAnsiTheme="majorBidi" w:cstheme="majorBidi"/>
          <w:i/>
          <w:iCs/>
        </w:rPr>
        <w:t xml:space="preserve">In Proceedings of the Fourth International Conference on Learning Analytics </w:t>
      </w:r>
      <w:proofErr w:type="gramStart"/>
      <w:r w:rsidRPr="007422C0">
        <w:rPr>
          <w:rFonts w:asciiTheme="majorBidi" w:hAnsiTheme="majorBidi" w:cstheme="majorBidi"/>
          <w:i/>
          <w:iCs/>
        </w:rPr>
        <w:t>And</w:t>
      </w:r>
      <w:proofErr w:type="gramEnd"/>
      <w:r w:rsidRPr="007422C0">
        <w:rPr>
          <w:rFonts w:asciiTheme="majorBidi" w:hAnsiTheme="majorBidi" w:cstheme="majorBidi"/>
          <w:i/>
          <w:iCs/>
        </w:rPr>
        <w:t xml:space="preserve"> Knowledge</w:t>
      </w:r>
      <w:r w:rsidRPr="007422C0">
        <w:rPr>
          <w:rFonts w:asciiTheme="majorBidi" w:hAnsiTheme="majorBidi" w:cstheme="majorBidi"/>
        </w:rPr>
        <w:t xml:space="preserve"> (LAK ’14) (183-187). </w:t>
      </w:r>
      <w:hyperlink r:id="rId13" w:history="1">
        <w:r w:rsidRPr="007422C0">
          <w:rPr>
            <w:rStyle w:val="Hyperlink"/>
            <w:rFonts w:asciiTheme="majorBidi" w:hAnsiTheme="majorBidi" w:cstheme="majorBidi"/>
            <w:color w:val="auto"/>
            <w:lang w:val="fi-FI"/>
          </w:rPr>
          <w:t>https://doi.org/10.1145/2567574.2567616</w:t>
        </w:r>
      </w:hyperlink>
    </w:p>
    <w:p w14:paraId="338E3F6B" w14:textId="77777777"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lang w:val="fi-FI"/>
        </w:rPr>
        <w:t xml:space="preserve">Kotsiantis, S., Tselios, N., Filippidi, A., &amp; Komis, V. (2013). </w:t>
      </w:r>
      <w:r w:rsidRPr="007422C0">
        <w:rPr>
          <w:rFonts w:asciiTheme="majorBidi" w:hAnsiTheme="majorBidi" w:cstheme="majorBidi"/>
        </w:rPr>
        <w:t>Using learning analytics to identify successful learners in a blended learning course</w:t>
      </w:r>
      <w:r w:rsidRPr="007422C0">
        <w:rPr>
          <w:rFonts w:asciiTheme="majorBidi" w:hAnsiTheme="majorBidi" w:cstheme="majorBidi"/>
          <w:i/>
          <w:iCs/>
        </w:rPr>
        <w:t>. International Journal of Technology Enhanced Learning, 5</w:t>
      </w:r>
      <w:r w:rsidRPr="007422C0">
        <w:rPr>
          <w:rFonts w:asciiTheme="majorBidi" w:hAnsiTheme="majorBidi" w:cstheme="majorBidi"/>
        </w:rPr>
        <w:t>(2), 133-150.</w:t>
      </w:r>
    </w:p>
    <w:p w14:paraId="5489C3FB" w14:textId="4F807B71" w:rsidR="00A77218" w:rsidRPr="007422C0" w:rsidRDefault="00A77218" w:rsidP="008E1217">
      <w:pPr>
        <w:ind w:left="720" w:hanging="720"/>
        <w:jc w:val="both"/>
        <w:rPr>
          <w:rFonts w:asciiTheme="majorBidi" w:hAnsiTheme="majorBidi" w:cstheme="majorBidi"/>
        </w:rPr>
      </w:pPr>
      <w:r w:rsidRPr="007422C0">
        <w:rPr>
          <w:rFonts w:asciiTheme="majorBidi" w:hAnsiTheme="majorBidi" w:cstheme="majorBidi"/>
        </w:rPr>
        <w:t xml:space="preserve">Lee, D., </w:t>
      </w:r>
      <w:proofErr w:type="spellStart"/>
      <w:r w:rsidRPr="007422C0">
        <w:rPr>
          <w:rFonts w:asciiTheme="majorBidi" w:hAnsiTheme="majorBidi" w:cstheme="majorBidi"/>
        </w:rPr>
        <w:t>Yeol</w:t>
      </w:r>
      <w:proofErr w:type="spellEnd"/>
      <w:r w:rsidRPr="007422C0">
        <w:rPr>
          <w:rFonts w:asciiTheme="majorBidi" w:hAnsiTheme="majorBidi" w:cstheme="majorBidi"/>
        </w:rPr>
        <w:t xml:space="preserve">, H., Chun-Yi, L &amp; </w:t>
      </w:r>
      <w:proofErr w:type="spellStart"/>
      <w:r w:rsidRPr="007422C0">
        <w:rPr>
          <w:rFonts w:asciiTheme="majorBidi" w:hAnsiTheme="majorBidi" w:cstheme="majorBidi"/>
        </w:rPr>
        <w:t>Reigeluth</w:t>
      </w:r>
      <w:proofErr w:type="spellEnd"/>
      <w:r w:rsidRPr="007422C0">
        <w:rPr>
          <w:rFonts w:asciiTheme="majorBidi" w:hAnsiTheme="majorBidi" w:cstheme="majorBidi"/>
        </w:rPr>
        <w:t xml:space="preserve">, C. (2018). Technology functions for personalized learning in learner-centered schools (197). </w:t>
      </w:r>
      <w:r w:rsidRPr="007422C0">
        <w:rPr>
          <w:rFonts w:asciiTheme="majorBidi" w:hAnsiTheme="majorBidi" w:cstheme="majorBidi"/>
          <w:i/>
          <w:iCs/>
        </w:rPr>
        <w:t>Educational Techn</w:t>
      </w:r>
      <w:r w:rsidR="000D57C2" w:rsidRPr="007422C0">
        <w:rPr>
          <w:rFonts w:asciiTheme="majorBidi" w:hAnsiTheme="majorBidi" w:cstheme="majorBidi"/>
          <w:i/>
          <w:iCs/>
        </w:rPr>
        <w:t xml:space="preserve">ology Research and Development, </w:t>
      </w:r>
      <w:r w:rsidRPr="007422C0">
        <w:rPr>
          <w:rFonts w:asciiTheme="majorBidi" w:hAnsiTheme="majorBidi" w:cstheme="majorBidi"/>
          <w:i/>
          <w:iCs/>
        </w:rPr>
        <w:t>66</w:t>
      </w:r>
      <w:r w:rsidR="000D57C2" w:rsidRPr="007422C0">
        <w:rPr>
          <w:rFonts w:asciiTheme="majorBidi" w:hAnsiTheme="majorBidi" w:cstheme="majorBidi"/>
        </w:rPr>
        <w:t xml:space="preserve">, </w:t>
      </w:r>
      <w:r w:rsidRPr="007422C0">
        <w:rPr>
          <w:rFonts w:asciiTheme="majorBidi" w:hAnsiTheme="majorBidi" w:cstheme="majorBidi"/>
        </w:rPr>
        <w:t xml:space="preserve">1269-1302. </w:t>
      </w:r>
      <w:r w:rsidR="000D57C2" w:rsidRPr="007422C0">
        <w:rPr>
          <w:rFonts w:asciiTheme="majorBidi" w:hAnsiTheme="majorBidi" w:cstheme="majorBidi"/>
        </w:rPr>
        <w:t>https://doi.org/</w:t>
      </w:r>
      <w:r w:rsidRPr="007422C0">
        <w:rPr>
          <w:rFonts w:asciiTheme="majorBidi" w:hAnsiTheme="majorBidi" w:cstheme="majorBidi"/>
        </w:rPr>
        <w:t>10.1007/s11423-018-9615-9.</w:t>
      </w:r>
    </w:p>
    <w:p w14:paraId="1BF1A505" w14:textId="388DA8AB"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Macfadyen</w:t>
      </w:r>
      <w:proofErr w:type="spellEnd"/>
      <w:r w:rsidRPr="007422C0">
        <w:rPr>
          <w:rFonts w:asciiTheme="majorBidi" w:hAnsiTheme="majorBidi" w:cstheme="majorBidi"/>
        </w:rPr>
        <w:t xml:space="preserve">, L., &amp; Dawson, S. (2010). Mining LMS data to develop an “early warning system” for educators: A proof of concept. </w:t>
      </w:r>
      <w:r w:rsidRPr="007422C0">
        <w:rPr>
          <w:rFonts w:asciiTheme="majorBidi" w:hAnsiTheme="majorBidi" w:cstheme="majorBidi"/>
          <w:i/>
          <w:iCs/>
        </w:rPr>
        <w:t>Computers &amp; Education, 54</w:t>
      </w:r>
      <w:r w:rsidRPr="007422C0">
        <w:rPr>
          <w:rFonts w:asciiTheme="majorBidi" w:hAnsiTheme="majorBidi" w:cstheme="majorBidi"/>
        </w:rPr>
        <w:t xml:space="preserve">, 588-599. </w:t>
      </w:r>
      <w:hyperlink r:id="rId14" w:history="1">
        <w:r w:rsidRPr="007422C0">
          <w:rPr>
            <w:rStyle w:val="Hyperlink"/>
            <w:rFonts w:asciiTheme="majorBidi" w:hAnsiTheme="majorBidi" w:cstheme="majorBidi"/>
            <w:color w:val="auto"/>
          </w:rPr>
          <w:t>https://doi.org/10.1016/j.compedu.2009.09.008</w:t>
        </w:r>
      </w:hyperlink>
      <w:r w:rsidRPr="007422C0">
        <w:rPr>
          <w:rFonts w:asciiTheme="majorBidi" w:hAnsiTheme="majorBidi" w:cstheme="majorBidi"/>
        </w:rPr>
        <w:t>.</w:t>
      </w:r>
      <w:bookmarkStart w:id="4" w:name="_Hlk129681858"/>
    </w:p>
    <w:p w14:paraId="1BD4350A" w14:textId="7F7CED67"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Mödritscher</w:t>
      </w:r>
      <w:bookmarkEnd w:id="4"/>
      <w:proofErr w:type="spellEnd"/>
      <w:r w:rsidRPr="007422C0">
        <w:rPr>
          <w:rFonts w:asciiTheme="majorBidi" w:hAnsiTheme="majorBidi" w:cstheme="majorBidi"/>
        </w:rPr>
        <w:t xml:space="preserve">, F., </w:t>
      </w:r>
      <w:proofErr w:type="spellStart"/>
      <w:r w:rsidRPr="007422C0">
        <w:rPr>
          <w:rFonts w:asciiTheme="majorBidi" w:hAnsiTheme="majorBidi" w:cstheme="majorBidi"/>
        </w:rPr>
        <w:t>Andergassen</w:t>
      </w:r>
      <w:proofErr w:type="spellEnd"/>
      <w:r w:rsidRPr="007422C0">
        <w:rPr>
          <w:rFonts w:asciiTheme="majorBidi" w:hAnsiTheme="majorBidi" w:cstheme="majorBidi"/>
        </w:rPr>
        <w:t xml:space="preserve">, M., &amp; Neumann, G. (2013). Dependencies between eLearning Usage Patterns and Learning Results. </w:t>
      </w:r>
      <w:r w:rsidRPr="007422C0">
        <w:rPr>
          <w:rFonts w:asciiTheme="majorBidi" w:hAnsiTheme="majorBidi" w:cstheme="majorBidi"/>
          <w:i/>
          <w:iCs/>
        </w:rPr>
        <w:t>In Proceedings of the 13th International Conference on Knowledge Management and Knowledge Technologies</w:t>
      </w:r>
      <w:r w:rsidRPr="007422C0">
        <w:rPr>
          <w:rFonts w:asciiTheme="majorBidi" w:hAnsiTheme="majorBidi" w:cstheme="majorBidi"/>
        </w:rPr>
        <w:t xml:space="preserve"> (1-8). Graz, </w:t>
      </w:r>
      <w:proofErr w:type="spellStart"/>
      <w:r w:rsidRPr="007422C0">
        <w:rPr>
          <w:rFonts w:asciiTheme="majorBidi" w:hAnsiTheme="majorBidi" w:cstheme="majorBidi"/>
        </w:rPr>
        <w:t>Austri</w:t>
      </w:r>
      <w:proofErr w:type="spellEnd"/>
      <w:r w:rsidRPr="007422C0">
        <w:rPr>
          <w:rFonts w:asciiTheme="majorBidi" w:hAnsiTheme="majorBidi" w:cstheme="majorBidi"/>
        </w:rPr>
        <w:t xml:space="preserve">.  </w:t>
      </w:r>
      <w:hyperlink r:id="rId15" w:history="1">
        <w:r w:rsidRPr="007422C0">
          <w:rPr>
            <w:rStyle w:val="Hyperlink"/>
            <w:rFonts w:asciiTheme="majorBidi" w:hAnsiTheme="majorBidi" w:cstheme="majorBidi"/>
            <w:color w:val="auto"/>
          </w:rPr>
          <w:t>https://doi.org/10.1145/2494188.2494206</w:t>
        </w:r>
      </w:hyperlink>
    </w:p>
    <w:p w14:paraId="69F1E3F2" w14:textId="524D212A"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Mwalumbwe</w:t>
      </w:r>
      <w:proofErr w:type="spellEnd"/>
      <w:r w:rsidRPr="007422C0">
        <w:rPr>
          <w:rFonts w:asciiTheme="majorBidi" w:hAnsiTheme="majorBidi" w:cstheme="majorBidi"/>
        </w:rPr>
        <w:t xml:space="preserve">, I. &amp; </w:t>
      </w:r>
      <w:proofErr w:type="spellStart"/>
      <w:r w:rsidRPr="007422C0">
        <w:rPr>
          <w:rFonts w:asciiTheme="majorBidi" w:hAnsiTheme="majorBidi" w:cstheme="majorBidi"/>
        </w:rPr>
        <w:t>Mtebe</w:t>
      </w:r>
      <w:proofErr w:type="spellEnd"/>
      <w:r w:rsidRPr="007422C0">
        <w:rPr>
          <w:rFonts w:asciiTheme="majorBidi" w:hAnsiTheme="majorBidi" w:cstheme="majorBidi"/>
        </w:rPr>
        <w:t xml:space="preserve">, J. (2017). Using learning analytics to predict students’ performance in </w:t>
      </w:r>
      <w:proofErr w:type="spellStart"/>
      <w:r w:rsidRPr="007422C0">
        <w:rPr>
          <w:rFonts w:asciiTheme="majorBidi" w:hAnsiTheme="majorBidi" w:cstheme="majorBidi"/>
        </w:rPr>
        <w:t>moodle</w:t>
      </w:r>
      <w:proofErr w:type="spellEnd"/>
      <w:r w:rsidRPr="007422C0">
        <w:rPr>
          <w:rFonts w:asciiTheme="majorBidi" w:hAnsiTheme="majorBidi" w:cstheme="majorBidi"/>
        </w:rPr>
        <w:t xml:space="preserve"> learning management system: A case of Mbeya University of Science and Technology. </w:t>
      </w:r>
      <w:r w:rsidRPr="007422C0">
        <w:rPr>
          <w:rFonts w:asciiTheme="majorBidi" w:hAnsiTheme="majorBidi" w:cstheme="majorBidi"/>
          <w:i/>
          <w:iCs/>
        </w:rPr>
        <w:t>Electronic Journal of Information Systems in Developing Countries. 79</w:t>
      </w:r>
      <w:r w:rsidRPr="007422C0">
        <w:rPr>
          <w:rFonts w:asciiTheme="majorBidi" w:hAnsiTheme="majorBidi" w:cstheme="majorBidi"/>
        </w:rPr>
        <w:t xml:space="preserve">, 1-13. </w:t>
      </w:r>
      <w:hyperlink r:id="rId16" w:history="1">
        <w:r w:rsidRPr="007422C0">
          <w:rPr>
            <w:rStyle w:val="Hyperlink"/>
            <w:rFonts w:asciiTheme="majorBidi" w:hAnsiTheme="majorBidi" w:cstheme="majorBidi"/>
            <w:color w:val="auto"/>
          </w:rPr>
          <w:t>https://doi.org/10.1002/j.1681-4835.2017.tb00577.x</w:t>
        </w:r>
      </w:hyperlink>
      <w:r w:rsidRPr="007422C0">
        <w:rPr>
          <w:rFonts w:asciiTheme="majorBidi" w:hAnsiTheme="majorBidi" w:cstheme="majorBidi"/>
        </w:rPr>
        <w:t>.</w:t>
      </w:r>
    </w:p>
    <w:p w14:paraId="2DD1B87B" w14:textId="77777777"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Namoun</w:t>
      </w:r>
      <w:proofErr w:type="spellEnd"/>
      <w:r w:rsidRPr="007422C0">
        <w:rPr>
          <w:rFonts w:asciiTheme="majorBidi" w:hAnsiTheme="majorBidi" w:cstheme="majorBidi"/>
        </w:rPr>
        <w:t xml:space="preserve">, A., &amp; </w:t>
      </w:r>
      <w:proofErr w:type="spellStart"/>
      <w:r w:rsidRPr="007422C0">
        <w:rPr>
          <w:rFonts w:asciiTheme="majorBidi" w:hAnsiTheme="majorBidi" w:cstheme="majorBidi"/>
        </w:rPr>
        <w:t>Alshanqiti</w:t>
      </w:r>
      <w:proofErr w:type="spellEnd"/>
      <w:r w:rsidRPr="007422C0">
        <w:rPr>
          <w:rFonts w:asciiTheme="majorBidi" w:hAnsiTheme="majorBidi" w:cstheme="majorBidi"/>
        </w:rPr>
        <w:t>, A. (2021)</w:t>
      </w:r>
      <w:r w:rsidR="000D57C2" w:rsidRPr="007422C0">
        <w:rPr>
          <w:rFonts w:asciiTheme="majorBidi" w:hAnsiTheme="majorBidi" w:cstheme="majorBidi"/>
        </w:rPr>
        <w:t xml:space="preserve">. </w:t>
      </w:r>
      <w:r w:rsidRPr="007422C0">
        <w:rPr>
          <w:rFonts w:asciiTheme="majorBidi" w:hAnsiTheme="majorBidi" w:cstheme="majorBidi"/>
        </w:rPr>
        <w:t>Predicting Stu</w:t>
      </w:r>
      <w:r w:rsidR="000D57C2" w:rsidRPr="007422C0">
        <w:rPr>
          <w:rFonts w:asciiTheme="majorBidi" w:hAnsiTheme="majorBidi" w:cstheme="majorBidi"/>
        </w:rPr>
        <w:t xml:space="preserve">dent performance using data mining and learning analytics techniques: a systematic literature review. </w:t>
      </w:r>
      <w:r w:rsidRPr="007422C0">
        <w:rPr>
          <w:rStyle w:val="Emphasis"/>
          <w:rFonts w:asciiTheme="majorBidi" w:hAnsiTheme="majorBidi" w:cstheme="majorBidi"/>
        </w:rPr>
        <w:t>Applied Sciences</w:t>
      </w:r>
      <w:r w:rsidR="000D57C2" w:rsidRPr="007422C0">
        <w:rPr>
          <w:rFonts w:asciiTheme="majorBidi" w:hAnsiTheme="majorBidi" w:cstheme="majorBidi"/>
        </w:rPr>
        <w:t xml:space="preserve">, </w:t>
      </w:r>
      <w:r w:rsidRPr="007422C0">
        <w:rPr>
          <w:rFonts w:asciiTheme="majorBidi" w:hAnsiTheme="majorBidi" w:cstheme="majorBidi"/>
          <w:i/>
          <w:iCs/>
        </w:rPr>
        <w:t>11</w:t>
      </w:r>
      <w:r w:rsidR="000D57C2" w:rsidRPr="007422C0">
        <w:rPr>
          <w:rFonts w:asciiTheme="majorBidi" w:hAnsiTheme="majorBidi" w:cstheme="majorBidi"/>
        </w:rPr>
        <w:t xml:space="preserve">(1), </w:t>
      </w:r>
      <w:r w:rsidRPr="007422C0">
        <w:rPr>
          <w:rFonts w:asciiTheme="majorBidi" w:hAnsiTheme="majorBidi" w:cstheme="majorBidi"/>
        </w:rPr>
        <w:t xml:space="preserve">237. </w:t>
      </w:r>
      <w:hyperlink r:id="rId17" w:history="1">
        <w:r w:rsidRPr="007422C0">
          <w:rPr>
            <w:rStyle w:val="Hyperlink"/>
            <w:rFonts w:asciiTheme="majorBidi" w:hAnsiTheme="majorBidi" w:cstheme="majorBidi"/>
            <w:color w:val="auto"/>
          </w:rPr>
          <w:t>https://doi.org/10.3390/app11010237</w:t>
        </w:r>
      </w:hyperlink>
    </w:p>
    <w:p w14:paraId="1D1CD8B9" w14:textId="77777777"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Naveh</w:t>
      </w:r>
      <w:proofErr w:type="spellEnd"/>
      <w:r w:rsidRPr="007422C0">
        <w:rPr>
          <w:rFonts w:asciiTheme="majorBidi" w:hAnsiTheme="majorBidi" w:cstheme="majorBidi"/>
        </w:rPr>
        <w:t xml:space="preserve">, G., </w:t>
      </w:r>
      <w:proofErr w:type="spellStart"/>
      <w:r w:rsidRPr="007422C0">
        <w:rPr>
          <w:rFonts w:asciiTheme="majorBidi" w:hAnsiTheme="majorBidi" w:cstheme="majorBidi"/>
        </w:rPr>
        <w:t>Tubin</w:t>
      </w:r>
      <w:proofErr w:type="spellEnd"/>
      <w:r w:rsidRPr="007422C0">
        <w:rPr>
          <w:rFonts w:asciiTheme="majorBidi" w:hAnsiTheme="majorBidi" w:cstheme="majorBidi"/>
        </w:rPr>
        <w:t xml:space="preserve">, D., &amp; </w:t>
      </w:r>
      <w:proofErr w:type="spellStart"/>
      <w:r w:rsidRPr="007422C0">
        <w:rPr>
          <w:rFonts w:asciiTheme="majorBidi" w:hAnsiTheme="majorBidi" w:cstheme="majorBidi"/>
        </w:rPr>
        <w:t>Pliskin</w:t>
      </w:r>
      <w:proofErr w:type="spellEnd"/>
      <w:r w:rsidRPr="007422C0">
        <w:rPr>
          <w:rFonts w:asciiTheme="majorBidi" w:hAnsiTheme="majorBidi" w:cstheme="majorBidi"/>
        </w:rPr>
        <w:t xml:space="preserve">, N. (2012). </w:t>
      </w:r>
      <w:r w:rsidR="000D57C2" w:rsidRPr="007422C0">
        <w:rPr>
          <w:rFonts w:asciiTheme="majorBidi" w:hAnsiTheme="majorBidi" w:cstheme="majorBidi"/>
        </w:rPr>
        <w:t>Student satisfaction with learning management systems: a lens of critical success factors.</w:t>
      </w:r>
      <w:r w:rsidRPr="007422C0">
        <w:rPr>
          <w:rFonts w:asciiTheme="majorBidi" w:hAnsiTheme="majorBidi" w:cstheme="majorBidi"/>
        </w:rPr>
        <w:t xml:space="preserve"> </w:t>
      </w:r>
      <w:r w:rsidRPr="007422C0">
        <w:rPr>
          <w:rFonts w:asciiTheme="majorBidi" w:hAnsiTheme="majorBidi" w:cstheme="majorBidi"/>
          <w:i/>
          <w:iCs/>
        </w:rPr>
        <w:t>Technology, Pedagogy and Education, 21</w:t>
      </w:r>
      <w:r w:rsidRPr="007422C0">
        <w:rPr>
          <w:rFonts w:asciiTheme="majorBidi" w:hAnsiTheme="majorBidi" w:cstheme="majorBidi"/>
        </w:rPr>
        <w:t>(3), 337-350.</w:t>
      </w:r>
    </w:p>
    <w:p w14:paraId="3EC7AE8E" w14:textId="1D5DABC8" w:rsidR="000D57C2" w:rsidRPr="007422C0" w:rsidRDefault="000D57C2" w:rsidP="008E1217">
      <w:pPr>
        <w:ind w:left="720" w:hanging="720"/>
        <w:jc w:val="both"/>
        <w:rPr>
          <w:rFonts w:asciiTheme="majorBidi" w:hAnsiTheme="majorBidi" w:cstheme="majorBidi"/>
        </w:rPr>
      </w:pPr>
      <w:proofErr w:type="spellStart"/>
      <w:r w:rsidRPr="007422C0">
        <w:rPr>
          <w:rFonts w:asciiTheme="majorBidi" w:hAnsiTheme="majorBidi" w:cstheme="majorBidi"/>
        </w:rPr>
        <w:t>Reigeluth</w:t>
      </w:r>
      <w:proofErr w:type="spellEnd"/>
      <w:r w:rsidRPr="007422C0">
        <w:rPr>
          <w:rFonts w:asciiTheme="majorBidi" w:hAnsiTheme="majorBidi" w:cstheme="majorBidi"/>
        </w:rPr>
        <w:t>, C. M., Myers, R. D., &amp; Lee, D. (2016). The learner-centered paradigm of education. In </w:t>
      </w:r>
      <w:r w:rsidR="002D1103" w:rsidRPr="007422C0">
        <w:rPr>
          <w:rFonts w:asciiTheme="majorBidi" w:hAnsiTheme="majorBidi" w:cstheme="majorBidi"/>
          <w:i/>
          <w:iCs/>
        </w:rPr>
        <w:t>instructional-design theories and models</w:t>
      </w:r>
      <w:r w:rsidRPr="007422C0">
        <w:rPr>
          <w:rFonts w:asciiTheme="majorBidi" w:hAnsiTheme="majorBidi" w:cstheme="majorBidi"/>
          <w:i/>
          <w:iCs/>
        </w:rPr>
        <w:t xml:space="preserve">, </w:t>
      </w:r>
      <w:r w:rsidR="002D1103" w:rsidRPr="007422C0">
        <w:rPr>
          <w:rFonts w:asciiTheme="majorBidi" w:hAnsiTheme="majorBidi" w:cstheme="majorBidi"/>
        </w:rPr>
        <w:t xml:space="preserve">(Vol </w:t>
      </w:r>
      <w:r w:rsidRPr="007422C0">
        <w:rPr>
          <w:rFonts w:asciiTheme="majorBidi" w:hAnsiTheme="majorBidi" w:cstheme="majorBidi"/>
        </w:rPr>
        <w:t>IV</w:t>
      </w:r>
      <w:r w:rsidR="002D1103" w:rsidRPr="007422C0">
        <w:rPr>
          <w:rFonts w:asciiTheme="majorBidi" w:hAnsiTheme="majorBidi" w:cstheme="majorBidi"/>
        </w:rPr>
        <w:t>,</w:t>
      </w:r>
      <w:r w:rsidRPr="007422C0">
        <w:rPr>
          <w:rFonts w:asciiTheme="majorBidi" w:hAnsiTheme="majorBidi" w:cstheme="majorBidi"/>
        </w:rPr>
        <w:t> pp. 5-32). Routledge.</w:t>
      </w:r>
    </w:p>
    <w:p w14:paraId="25F8C313" w14:textId="0D805089" w:rsidR="000D57C2" w:rsidRPr="007422C0" w:rsidRDefault="00A77218" w:rsidP="000D57C2">
      <w:pPr>
        <w:ind w:left="720" w:hanging="720"/>
        <w:jc w:val="both"/>
        <w:rPr>
          <w:rFonts w:asciiTheme="majorBidi" w:hAnsiTheme="majorBidi" w:cstheme="majorBidi"/>
        </w:rPr>
      </w:pPr>
      <w:r w:rsidRPr="007422C0">
        <w:rPr>
          <w:rFonts w:asciiTheme="majorBidi" w:hAnsiTheme="majorBidi" w:cstheme="majorBidi"/>
        </w:rPr>
        <w:t xml:space="preserve">Reinders, H. (2018). Learning analytics for language learning and teaching. </w:t>
      </w:r>
      <w:proofErr w:type="spellStart"/>
      <w:r w:rsidRPr="007422C0">
        <w:rPr>
          <w:rFonts w:asciiTheme="majorBidi" w:hAnsiTheme="majorBidi" w:cstheme="majorBidi"/>
          <w:i/>
          <w:iCs/>
        </w:rPr>
        <w:t>Jalt</w:t>
      </w:r>
      <w:proofErr w:type="spellEnd"/>
      <w:r w:rsidRPr="007422C0">
        <w:rPr>
          <w:rFonts w:asciiTheme="majorBidi" w:hAnsiTheme="majorBidi" w:cstheme="majorBidi"/>
          <w:i/>
          <w:iCs/>
        </w:rPr>
        <w:t xml:space="preserve"> Call Journal</w:t>
      </w:r>
      <w:r w:rsidRPr="007422C0">
        <w:rPr>
          <w:rFonts w:asciiTheme="majorBidi" w:hAnsiTheme="majorBidi" w:cstheme="majorBidi"/>
        </w:rPr>
        <w:t xml:space="preserve">, 14(1), 77-86. </w:t>
      </w:r>
    </w:p>
    <w:p w14:paraId="15434AAB" w14:textId="37B2A213" w:rsidR="000D57C2"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t>Saqr</w:t>
      </w:r>
      <w:proofErr w:type="spellEnd"/>
      <w:r w:rsidRPr="007422C0">
        <w:rPr>
          <w:rFonts w:asciiTheme="majorBidi" w:hAnsiTheme="majorBidi" w:cstheme="majorBidi"/>
        </w:rPr>
        <w:t xml:space="preserve">, M. &amp; Fors (2017). How learning analytics can early predict under-achieving students in a blended medical education course. </w:t>
      </w:r>
      <w:r w:rsidRPr="007422C0">
        <w:rPr>
          <w:rFonts w:asciiTheme="majorBidi" w:hAnsiTheme="majorBidi" w:cstheme="majorBidi"/>
          <w:i/>
          <w:iCs/>
        </w:rPr>
        <w:t>Medical Teacher, 39</w:t>
      </w:r>
      <w:r w:rsidRPr="007422C0">
        <w:rPr>
          <w:rFonts w:asciiTheme="majorBidi" w:hAnsiTheme="majorBidi" w:cstheme="majorBidi"/>
        </w:rPr>
        <w:t xml:space="preserve">, 1-11. </w:t>
      </w:r>
      <w:hyperlink r:id="rId18" w:history="1">
        <w:r w:rsidRPr="007422C0">
          <w:rPr>
            <w:rStyle w:val="Hyperlink"/>
            <w:rFonts w:asciiTheme="majorBidi" w:hAnsiTheme="majorBidi" w:cstheme="majorBidi"/>
            <w:color w:val="auto"/>
          </w:rPr>
          <w:t>https://doi.org.10.1080/0142159X.2017.1309376</w:t>
        </w:r>
      </w:hyperlink>
      <w:r w:rsidRPr="007422C0">
        <w:rPr>
          <w:rFonts w:asciiTheme="majorBidi" w:hAnsiTheme="majorBidi" w:cstheme="majorBidi"/>
        </w:rPr>
        <w:t>.</w:t>
      </w:r>
      <w:bookmarkStart w:id="5" w:name="_Hlk129681916"/>
    </w:p>
    <w:p w14:paraId="27237A96" w14:textId="5B007271" w:rsidR="000D57C2" w:rsidRPr="007422C0" w:rsidRDefault="00A77218" w:rsidP="008E1217">
      <w:pPr>
        <w:ind w:left="720" w:hanging="720"/>
        <w:jc w:val="both"/>
        <w:rPr>
          <w:rFonts w:asciiTheme="majorBidi" w:hAnsiTheme="majorBidi" w:cstheme="majorBidi"/>
          <w:lang w:val="de-DE"/>
        </w:rPr>
      </w:pPr>
      <w:proofErr w:type="spellStart"/>
      <w:r w:rsidRPr="007422C0">
        <w:rPr>
          <w:rFonts w:asciiTheme="majorBidi" w:hAnsiTheme="majorBidi" w:cstheme="majorBidi"/>
        </w:rPr>
        <w:t>Scheffel</w:t>
      </w:r>
      <w:proofErr w:type="spellEnd"/>
      <w:r w:rsidRPr="007422C0">
        <w:rPr>
          <w:rFonts w:asciiTheme="majorBidi" w:hAnsiTheme="majorBidi" w:cstheme="majorBidi"/>
        </w:rPr>
        <w:t xml:space="preserve">, M., </w:t>
      </w:r>
      <w:bookmarkEnd w:id="5"/>
      <w:r w:rsidRPr="007422C0">
        <w:rPr>
          <w:rFonts w:asciiTheme="majorBidi" w:hAnsiTheme="majorBidi" w:cstheme="majorBidi"/>
        </w:rPr>
        <w:t xml:space="preserve">Niemann, K., Pardo, A., </w:t>
      </w:r>
      <w:proofErr w:type="spellStart"/>
      <w:r w:rsidRPr="007422C0">
        <w:rPr>
          <w:rFonts w:asciiTheme="majorBidi" w:hAnsiTheme="majorBidi" w:cstheme="majorBidi"/>
        </w:rPr>
        <w:t>Leony</w:t>
      </w:r>
      <w:proofErr w:type="spellEnd"/>
      <w:r w:rsidRPr="007422C0">
        <w:rPr>
          <w:rFonts w:asciiTheme="majorBidi" w:hAnsiTheme="majorBidi" w:cstheme="majorBidi"/>
        </w:rPr>
        <w:t xml:space="preserve">, D., Friedrich, M., Schmidt, K., </w:t>
      </w:r>
      <w:proofErr w:type="spellStart"/>
      <w:r w:rsidRPr="007422C0">
        <w:rPr>
          <w:rFonts w:asciiTheme="majorBidi" w:hAnsiTheme="majorBidi" w:cstheme="majorBidi"/>
        </w:rPr>
        <w:t>Wolpers</w:t>
      </w:r>
      <w:proofErr w:type="spellEnd"/>
      <w:r w:rsidRPr="007422C0">
        <w:rPr>
          <w:rFonts w:asciiTheme="majorBidi" w:hAnsiTheme="majorBidi" w:cstheme="majorBidi"/>
        </w:rPr>
        <w:t xml:space="preserve">, M. </w:t>
      </w:r>
      <w:r w:rsidR="000D57C2" w:rsidRPr="007422C0">
        <w:rPr>
          <w:rFonts w:asciiTheme="majorBidi" w:hAnsiTheme="majorBidi" w:cstheme="majorBidi"/>
        </w:rPr>
        <w:t>&amp;</w:t>
      </w:r>
      <w:r w:rsidRPr="007422C0">
        <w:rPr>
          <w:rFonts w:asciiTheme="majorBidi" w:hAnsiTheme="majorBidi" w:cstheme="majorBidi"/>
        </w:rPr>
        <w:t xml:space="preserve"> </w:t>
      </w:r>
      <w:proofErr w:type="spellStart"/>
      <w:r w:rsidRPr="007422C0">
        <w:rPr>
          <w:rFonts w:asciiTheme="majorBidi" w:hAnsiTheme="majorBidi" w:cstheme="majorBidi"/>
        </w:rPr>
        <w:t>Kloos</w:t>
      </w:r>
      <w:proofErr w:type="spellEnd"/>
      <w:r w:rsidRPr="007422C0">
        <w:rPr>
          <w:rFonts w:asciiTheme="majorBidi" w:hAnsiTheme="majorBidi" w:cstheme="majorBidi"/>
        </w:rPr>
        <w:t xml:space="preserve">, C. (2011). Usage pattern recognition in student activities. In C. </w:t>
      </w:r>
      <w:proofErr w:type="spellStart"/>
      <w:r w:rsidRPr="007422C0">
        <w:rPr>
          <w:rFonts w:asciiTheme="majorBidi" w:hAnsiTheme="majorBidi" w:cstheme="majorBidi"/>
        </w:rPr>
        <w:t>Kloos</w:t>
      </w:r>
      <w:proofErr w:type="spellEnd"/>
      <w:r w:rsidRPr="007422C0">
        <w:rPr>
          <w:rFonts w:asciiTheme="majorBidi" w:hAnsiTheme="majorBidi" w:cstheme="majorBidi"/>
        </w:rPr>
        <w:t xml:space="preserve">, D. Gillet, R. Crespo García, F. Wild, &amp; M. </w:t>
      </w:r>
      <w:proofErr w:type="spellStart"/>
      <w:r w:rsidRPr="007422C0">
        <w:rPr>
          <w:rFonts w:asciiTheme="majorBidi" w:hAnsiTheme="majorBidi" w:cstheme="majorBidi"/>
        </w:rPr>
        <w:t>Wolpers</w:t>
      </w:r>
      <w:proofErr w:type="spellEnd"/>
      <w:r w:rsidRPr="007422C0">
        <w:rPr>
          <w:rFonts w:asciiTheme="majorBidi" w:hAnsiTheme="majorBidi" w:cstheme="majorBidi"/>
        </w:rPr>
        <w:t xml:space="preserve"> (Eds.), </w:t>
      </w:r>
      <w:r w:rsidRPr="007422C0">
        <w:rPr>
          <w:rFonts w:asciiTheme="majorBidi" w:hAnsiTheme="majorBidi" w:cstheme="majorBidi"/>
          <w:i/>
          <w:iCs/>
        </w:rPr>
        <w:t>Towards Ubiquitous Learning</w:t>
      </w:r>
      <w:r w:rsidRPr="007422C0">
        <w:rPr>
          <w:rFonts w:asciiTheme="majorBidi" w:hAnsiTheme="majorBidi" w:cstheme="majorBidi"/>
        </w:rPr>
        <w:t xml:space="preserve"> (Vol. 6964, pp. 341–355). </w:t>
      </w:r>
      <w:r w:rsidRPr="007422C0">
        <w:rPr>
          <w:rFonts w:asciiTheme="majorBidi" w:hAnsiTheme="majorBidi" w:cstheme="majorBidi"/>
          <w:lang w:val="de-DE"/>
        </w:rPr>
        <w:t xml:space="preserve">Springer Berlin Heidelberg. </w:t>
      </w:r>
      <w:hyperlink r:id="rId19" w:history="1">
        <w:r w:rsidRPr="007422C0">
          <w:rPr>
            <w:rStyle w:val="Hyperlink"/>
            <w:rFonts w:asciiTheme="majorBidi" w:hAnsiTheme="majorBidi" w:cstheme="majorBidi"/>
            <w:color w:val="auto"/>
            <w:lang w:val="de-DE"/>
          </w:rPr>
          <w:t>https://doi.org.10.1007/978-3-642-23985- 4_27</w:t>
        </w:r>
      </w:hyperlink>
    </w:p>
    <w:p w14:paraId="7762BF21" w14:textId="77777777" w:rsidR="000D57C2" w:rsidRPr="007422C0" w:rsidRDefault="00A77218" w:rsidP="008E1217">
      <w:pPr>
        <w:ind w:left="720" w:hanging="720"/>
        <w:jc w:val="both"/>
        <w:rPr>
          <w:rFonts w:asciiTheme="majorBidi" w:hAnsiTheme="majorBidi" w:cstheme="majorBidi"/>
        </w:rPr>
      </w:pPr>
      <w:r w:rsidRPr="007422C0">
        <w:rPr>
          <w:rFonts w:asciiTheme="majorBidi" w:hAnsiTheme="majorBidi" w:cstheme="majorBidi"/>
          <w:lang w:val="de-DE"/>
        </w:rPr>
        <w:t>Whitmer, J., Fernandes, K., &amp; Allen, W. R. (2012, August 13)</w:t>
      </w:r>
      <w:r w:rsidRPr="007422C0">
        <w:rPr>
          <w:rFonts w:asciiTheme="majorBidi" w:hAnsiTheme="majorBidi" w:cstheme="majorBidi"/>
          <w:i/>
          <w:iCs/>
          <w:lang w:val="de-DE"/>
        </w:rPr>
        <w:t xml:space="preserve">. </w:t>
      </w:r>
      <w:r w:rsidRPr="007422C0">
        <w:rPr>
          <w:rFonts w:asciiTheme="majorBidi" w:hAnsiTheme="majorBidi" w:cstheme="majorBidi"/>
          <w:i/>
          <w:iCs/>
        </w:rPr>
        <w:t>Analytics in progress: Technology use, student characteristics, and student achievement</w:t>
      </w:r>
      <w:r w:rsidRPr="007422C0">
        <w:rPr>
          <w:rFonts w:asciiTheme="majorBidi" w:hAnsiTheme="majorBidi" w:cstheme="majorBidi"/>
        </w:rPr>
        <w:t xml:space="preserve">. Educause Review. Retrieved from </w:t>
      </w:r>
      <w:hyperlink r:id="rId20" w:history="1">
        <w:r w:rsidRPr="007422C0">
          <w:rPr>
            <w:rStyle w:val="Hyperlink"/>
            <w:rFonts w:asciiTheme="majorBidi" w:hAnsiTheme="majorBidi" w:cstheme="majorBidi"/>
            <w:color w:val="auto"/>
          </w:rPr>
          <w:t>http://www.educause.edu/ero/article/analytics-progress-technology-usestudent-characteristics-and-student-achievement</w:t>
        </w:r>
      </w:hyperlink>
    </w:p>
    <w:p w14:paraId="595E09A2" w14:textId="4A287110" w:rsidR="00A77218" w:rsidRPr="007422C0" w:rsidRDefault="00A77218" w:rsidP="000D57C2">
      <w:pPr>
        <w:ind w:left="720" w:hanging="720"/>
        <w:jc w:val="both"/>
        <w:rPr>
          <w:rFonts w:asciiTheme="majorBidi" w:hAnsiTheme="majorBidi" w:cstheme="majorBidi"/>
        </w:rPr>
      </w:pPr>
      <w:r w:rsidRPr="007422C0">
        <w:rPr>
          <w:rFonts w:asciiTheme="majorBidi" w:hAnsiTheme="majorBidi" w:cstheme="majorBidi"/>
        </w:rPr>
        <w:t xml:space="preserve">Yu, T., &amp; Jo, I. (2014). Educational </w:t>
      </w:r>
      <w:r w:rsidR="000D57C2" w:rsidRPr="007422C0">
        <w:rPr>
          <w:rFonts w:asciiTheme="majorBidi" w:hAnsiTheme="majorBidi" w:cstheme="majorBidi"/>
        </w:rPr>
        <w:t xml:space="preserve">technology approach toward learning </w:t>
      </w:r>
      <w:proofErr w:type="gramStart"/>
      <w:r w:rsidR="000D57C2" w:rsidRPr="007422C0">
        <w:rPr>
          <w:rFonts w:asciiTheme="majorBidi" w:hAnsiTheme="majorBidi" w:cstheme="majorBidi"/>
        </w:rPr>
        <w:t>analytics :</w:t>
      </w:r>
      <w:proofErr w:type="gramEnd"/>
      <w:r w:rsidR="000D57C2" w:rsidRPr="007422C0">
        <w:rPr>
          <w:rFonts w:asciiTheme="majorBidi" w:hAnsiTheme="majorBidi" w:cstheme="majorBidi"/>
        </w:rPr>
        <w:t xml:space="preserve"> relationship between student online behavior and learning performance in higher education. </w:t>
      </w:r>
      <w:r w:rsidRPr="007422C0">
        <w:rPr>
          <w:rFonts w:asciiTheme="majorBidi" w:hAnsiTheme="majorBidi" w:cstheme="majorBidi"/>
          <w:i/>
          <w:iCs/>
        </w:rPr>
        <w:t>In Proceedings of the Fourth International Conference on Learning Analytics and Knowledge</w:t>
      </w:r>
      <w:r w:rsidRPr="007422C0">
        <w:rPr>
          <w:rFonts w:asciiTheme="majorBidi" w:hAnsiTheme="majorBidi" w:cstheme="majorBidi"/>
        </w:rPr>
        <w:t xml:space="preserve"> (269-270). Indianapolis, IN, USA.</w:t>
      </w:r>
    </w:p>
    <w:p w14:paraId="07A476B4" w14:textId="77777777" w:rsidR="00A77218" w:rsidRPr="007422C0" w:rsidRDefault="00A77218" w:rsidP="008E1217">
      <w:pPr>
        <w:ind w:left="720" w:hanging="720"/>
        <w:jc w:val="both"/>
        <w:rPr>
          <w:rFonts w:asciiTheme="majorBidi" w:hAnsiTheme="majorBidi" w:cstheme="majorBidi"/>
        </w:rPr>
      </w:pPr>
      <w:proofErr w:type="spellStart"/>
      <w:r w:rsidRPr="007422C0">
        <w:rPr>
          <w:rFonts w:asciiTheme="majorBidi" w:hAnsiTheme="majorBidi" w:cstheme="majorBidi"/>
        </w:rPr>
        <w:lastRenderedPageBreak/>
        <w:t>Zeide</w:t>
      </w:r>
      <w:proofErr w:type="spellEnd"/>
      <w:r w:rsidRPr="007422C0">
        <w:rPr>
          <w:rFonts w:asciiTheme="majorBidi" w:hAnsiTheme="majorBidi" w:cstheme="majorBidi"/>
        </w:rPr>
        <w:t xml:space="preserve">, E., &amp; </w:t>
      </w:r>
      <w:proofErr w:type="spellStart"/>
      <w:r w:rsidRPr="007422C0">
        <w:rPr>
          <w:rFonts w:asciiTheme="majorBidi" w:hAnsiTheme="majorBidi" w:cstheme="majorBidi"/>
        </w:rPr>
        <w:t>Nissenbaum</w:t>
      </w:r>
      <w:proofErr w:type="spellEnd"/>
      <w:r w:rsidRPr="007422C0">
        <w:rPr>
          <w:rFonts w:asciiTheme="majorBidi" w:hAnsiTheme="majorBidi" w:cstheme="majorBidi"/>
        </w:rPr>
        <w:t>, H. (2018). Learner privacy in MOOCs and virtual education</w:t>
      </w:r>
      <w:r w:rsidRPr="007422C0">
        <w:rPr>
          <w:rFonts w:asciiTheme="majorBidi" w:hAnsiTheme="majorBidi" w:cstheme="majorBidi"/>
          <w:i/>
          <w:iCs/>
        </w:rPr>
        <w:t>. Theory and Research in Education, 16</w:t>
      </w:r>
      <w:r w:rsidRPr="007422C0">
        <w:rPr>
          <w:rFonts w:asciiTheme="majorBidi" w:hAnsiTheme="majorBidi" w:cstheme="majorBidi"/>
        </w:rPr>
        <w:t>(3), 280-307.</w:t>
      </w:r>
    </w:p>
    <w:p w14:paraId="13C2DB13" w14:textId="77777777" w:rsidR="009030C6" w:rsidRPr="007422C0" w:rsidRDefault="009030C6" w:rsidP="00BC79BC">
      <w:pPr>
        <w:pStyle w:val="NormalWeb"/>
        <w:spacing w:line="276" w:lineRule="auto"/>
        <w:jc w:val="both"/>
        <w:rPr>
          <w:rFonts w:asciiTheme="majorBidi" w:hAnsiTheme="majorBidi" w:cstheme="majorBidi"/>
        </w:rPr>
      </w:pPr>
    </w:p>
    <w:p w14:paraId="16A43DE1" w14:textId="77777777" w:rsidR="009030C6" w:rsidRPr="007422C0" w:rsidRDefault="009030C6" w:rsidP="00BC79BC">
      <w:pPr>
        <w:pStyle w:val="NormalWeb"/>
        <w:spacing w:line="276" w:lineRule="auto"/>
        <w:jc w:val="both"/>
        <w:rPr>
          <w:rFonts w:asciiTheme="majorBidi" w:hAnsiTheme="majorBidi" w:cstheme="majorBidi"/>
        </w:rPr>
      </w:pPr>
    </w:p>
    <w:sectPr w:rsidR="009030C6" w:rsidRPr="007422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3B98" w14:textId="77777777" w:rsidR="00F65708" w:rsidRDefault="00F65708" w:rsidP="00540ED2">
      <w:r>
        <w:separator/>
      </w:r>
    </w:p>
  </w:endnote>
  <w:endnote w:type="continuationSeparator" w:id="0">
    <w:p w14:paraId="70B1F18F" w14:textId="77777777" w:rsidR="00F65708" w:rsidRDefault="00F65708" w:rsidP="0054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7809" w14:textId="77777777" w:rsidR="00F65708" w:rsidRDefault="00F65708" w:rsidP="00540ED2">
      <w:r>
        <w:separator/>
      </w:r>
    </w:p>
  </w:footnote>
  <w:footnote w:type="continuationSeparator" w:id="0">
    <w:p w14:paraId="4EB62647" w14:textId="77777777" w:rsidR="00F65708" w:rsidRDefault="00F65708" w:rsidP="00540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D3E"/>
    <w:multiLevelType w:val="hybridMultilevel"/>
    <w:tmpl w:val="71C2A0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C45E74"/>
    <w:multiLevelType w:val="multilevel"/>
    <w:tmpl w:val="9008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D6B24"/>
    <w:multiLevelType w:val="hybridMultilevel"/>
    <w:tmpl w:val="3F1A3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CD62F2"/>
    <w:multiLevelType w:val="hybridMultilevel"/>
    <w:tmpl w:val="754EA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35D85"/>
    <w:multiLevelType w:val="multilevel"/>
    <w:tmpl w:val="26D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E6623"/>
    <w:multiLevelType w:val="multilevel"/>
    <w:tmpl w:val="415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416D1"/>
    <w:multiLevelType w:val="hybridMultilevel"/>
    <w:tmpl w:val="4A7CD6E6"/>
    <w:lvl w:ilvl="0" w:tplc="036C9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B3C40"/>
    <w:multiLevelType w:val="hybridMultilevel"/>
    <w:tmpl w:val="754EA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633D2B"/>
    <w:multiLevelType w:val="hybridMultilevel"/>
    <w:tmpl w:val="754E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E10DD"/>
    <w:multiLevelType w:val="hybridMultilevel"/>
    <w:tmpl w:val="51C08AF8"/>
    <w:lvl w:ilvl="0" w:tplc="1DEAE7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80F1B"/>
    <w:multiLevelType w:val="multilevel"/>
    <w:tmpl w:val="7BF0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D5490"/>
    <w:multiLevelType w:val="multilevel"/>
    <w:tmpl w:val="E29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C747D"/>
    <w:multiLevelType w:val="multilevel"/>
    <w:tmpl w:val="5D1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B5A3D"/>
    <w:multiLevelType w:val="multilevel"/>
    <w:tmpl w:val="64C2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06C38"/>
    <w:multiLevelType w:val="multilevel"/>
    <w:tmpl w:val="FEA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122E3"/>
    <w:multiLevelType w:val="multilevel"/>
    <w:tmpl w:val="0CC8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46035">
    <w:abstractNumId w:val="1"/>
  </w:num>
  <w:num w:numId="2" w16cid:durableId="765733266">
    <w:abstractNumId w:val="12"/>
  </w:num>
  <w:num w:numId="3" w16cid:durableId="1550611542">
    <w:abstractNumId w:val="11"/>
  </w:num>
  <w:num w:numId="4" w16cid:durableId="509369177">
    <w:abstractNumId w:val="13"/>
  </w:num>
  <w:num w:numId="5" w16cid:durableId="844054909">
    <w:abstractNumId w:val="5"/>
  </w:num>
  <w:num w:numId="6" w16cid:durableId="631247397">
    <w:abstractNumId w:val="15"/>
  </w:num>
  <w:num w:numId="7" w16cid:durableId="868297381">
    <w:abstractNumId w:val="10"/>
  </w:num>
  <w:num w:numId="8" w16cid:durableId="916592928">
    <w:abstractNumId w:val="4"/>
  </w:num>
  <w:num w:numId="9" w16cid:durableId="1787311026">
    <w:abstractNumId w:val="14"/>
  </w:num>
  <w:num w:numId="10" w16cid:durableId="1546025676">
    <w:abstractNumId w:val="9"/>
  </w:num>
  <w:num w:numId="11" w16cid:durableId="1608191314">
    <w:abstractNumId w:val="6"/>
  </w:num>
  <w:num w:numId="12" w16cid:durableId="72628911">
    <w:abstractNumId w:val="8"/>
  </w:num>
  <w:num w:numId="13" w16cid:durableId="962882055">
    <w:abstractNumId w:val="7"/>
  </w:num>
  <w:num w:numId="14" w16cid:durableId="1613125098">
    <w:abstractNumId w:val="3"/>
  </w:num>
  <w:num w:numId="15" w16cid:durableId="1712923344">
    <w:abstractNumId w:val="0"/>
  </w:num>
  <w:num w:numId="16" w16cid:durableId="43922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0tTQ3tzQzNbcwsTBQ0lEKTi0uzszPAykwrAUA+oNqkCwAAAA="/>
  </w:docVars>
  <w:rsids>
    <w:rsidRoot w:val="00CA3B5F"/>
    <w:rsid w:val="0001398C"/>
    <w:rsid w:val="00020623"/>
    <w:rsid w:val="00022749"/>
    <w:rsid w:val="000241D1"/>
    <w:rsid w:val="00033C71"/>
    <w:rsid w:val="00040A03"/>
    <w:rsid w:val="00044BE8"/>
    <w:rsid w:val="000500D0"/>
    <w:rsid w:val="000557CA"/>
    <w:rsid w:val="0007481B"/>
    <w:rsid w:val="000A34B5"/>
    <w:rsid w:val="000A6C5C"/>
    <w:rsid w:val="000C535F"/>
    <w:rsid w:val="000D57C2"/>
    <w:rsid w:val="000D7483"/>
    <w:rsid w:val="001009CE"/>
    <w:rsid w:val="00126948"/>
    <w:rsid w:val="001464A6"/>
    <w:rsid w:val="00151B64"/>
    <w:rsid w:val="001565AD"/>
    <w:rsid w:val="0016330C"/>
    <w:rsid w:val="00173D16"/>
    <w:rsid w:val="001849A0"/>
    <w:rsid w:val="00192D17"/>
    <w:rsid w:val="00193B91"/>
    <w:rsid w:val="001A4583"/>
    <w:rsid w:val="001C5D24"/>
    <w:rsid w:val="001D5DD6"/>
    <w:rsid w:val="001D6920"/>
    <w:rsid w:val="001F506A"/>
    <w:rsid w:val="00205E2B"/>
    <w:rsid w:val="0021754B"/>
    <w:rsid w:val="00221185"/>
    <w:rsid w:val="002232AE"/>
    <w:rsid w:val="00230A8C"/>
    <w:rsid w:val="00230B39"/>
    <w:rsid w:val="00231281"/>
    <w:rsid w:val="0023238F"/>
    <w:rsid w:val="0023354D"/>
    <w:rsid w:val="00234CED"/>
    <w:rsid w:val="00236C52"/>
    <w:rsid w:val="00243926"/>
    <w:rsid w:val="00252675"/>
    <w:rsid w:val="00260074"/>
    <w:rsid w:val="00262EC1"/>
    <w:rsid w:val="00267113"/>
    <w:rsid w:val="002760FB"/>
    <w:rsid w:val="00276926"/>
    <w:rsid w:val="00290C50"/>
    <w:rsid w:val="002A261D"/>
    <w:rsid w:val="002A3215"/>
    <w:rsid w:val="002B76A4"/>
    <w:rsid w:val="002C0069"/>
    <w:rsid w:val="002C70EE"/>
    <w:rsid w:val="002D1103"/>
    <w:rsid w:val="002E5475"/>
    <w:rsid w:val="002E5551"/>
    <w:rsid w:val="002E71A7"/>
    <w:rsid w:val="002F2AF1"/>
    <w:rsid w:val="00326BC4"/>
    <w:rsid w:val="003349E8"/>
    <w:rsid w:val="00341F4F"/>
    <w:rsid w:val="0034332C"/>
    <w:rsid w:val="00344387"/>
    <w:rsid w:val="003475E5"/>
    <w:rsid w:val="0035518B"/>
    <w:rsid w:val="00370EF8"/>
    <w:rsid w:val="003955EA"/>
    <w:rsid w:val="003A2222"/>
    <w:rsid w:val="003A357E"/>
    <w:rsid w:val="003C2141"/>
    <w:rsid w:val="003C4B66"/>
    <w:rsid w:val="003C4F8A"/>
    <w:rsid w:val="003D6123"/>
    <w:rsid w:val="003E09B0"/>
    <w:rsid w:val="003E6370"/>
    <w:rsid w:val="003F1762"/>
    <w:rsid w:val="003F2AA9"/>
    <w:rsid w:val="003F5225"/>
    <w:rsid w:val="00406429"/>
    <w:rsid w:val="00410879"/>
    <w:rsid w:val="004170C7"/>
    <w:rsid w:val="00430F57"/>
    <w:rsid w:val="00434C5B"/>
    <w:rsid w:val="0045173B"/>
    <w:rsid w:val="00453F8E"/>
    <w:rsid w:val="004577B7"/>
    <w:rsid w:val="0046392D"/>
    <w:rsid w:val="00465AA7"/>
    <w:rsid w:val="00466DA5"/>
    <w:rsid w:val="004A541D"/>
    <w:rsid w:val="004E54AD"/>
    <w:rsid w:val="00500641"/>
    <w:rsid w:val="005164C8"/>
    <w:rsid w:val="00540ED2"/>
    <w:rsid w:val="00555F26"/>
    <w:rsid w:val="005630C7"/>
    <w:rsid w:val="0057085A"/>
    <w:rsid w:val="00576FDC"/>
    <w:rsid w:val="005907BD"/>
    <w:rsid w:val="005C3B01"/>
    <w:rsid w:val="005D6300"/>
    <w:rsid w:val="005E5CBC"/>
    <w:rsid w:val="005E7CB3"/>
    <w:rsid w:val="00605CE4"/>
    <w:rsid w:val="00605FCD"/>
    <w:rsid w:val="00606942"/>
    <w:rsid w:val="00615120"/>
    <w:rsid w:val="00631B97"/>
    <w:rsid w:val="00642F73"/>
    <w:rsid w:val="00665922"/>
    <w:rsid w:val="006B0B75"/>
    <w:rsid w:val="006C4FE2"/>
    <w:rsid w:val="006D0F0C"/>
    <w:rsid w:val="006D552B"/>
    <w:rsid w:val="006D706C"/>
    <w:rsid w:val="00700F6B"/>
    <w:rsid w:val="007028BB"/>
    <w:rsid w:val="00703FCB"/>
    <w:rsid w:val="007065CB"/>
    <w:rsid w:val="00706F22"/>
    <w:rsid w:val="00711B27"/>
    <w:rsid w:val="00716A13"/>
    <w:rsid w:val="00721CD8"/>
    <w:rsid w:val="0073306F"/>
    <w:rsid w:val="007360AB"/>
    <w:rsid w:val="007422C0"/>
    <w:rsid w:val="007422F3"/>
    <w:rsid w:val="007519EE"/>
    <w:rsid w:val="00772833"/>
    <w:rsid w:val="00772C2A"/>
    <w:rsid w:val="007740B3"/>
    <w:rsid w:val="00774B87"/>
    <w:rsid w:val="00783E67"/>
    <w:rsid w:val="007A6576"/>
    <w:rsid w:val="007B5334"/>
    <w:rsid w:val="007C1C36"/>
    <w:rsid w:val="007C6086"/>
    <w:rsid w:val="007D49D8"/>
    <w:rsid w:val="007F308F"/>
    <w:rsid w:val="007F71D7"/>
    <w:rsid w:val="00802A40"/>
    <w:rsid w:val="00803112"/>
    <w:rsid w:val="0080497E"/>
    <w:rsid w:val="00805A6D"/>
    <w:rsid w:val="00806DA1"/>
    <w:rsid w:val="00814FD7"/>
    <w:rsid w:val="00840293"/>
    <w:rsid w:val="008518FC"/>
    <w:rsid w:val="00855DBC"/>
    <w:rsid w:val="00866019"/>
    <w:rsid w:val="008721C2"/>
    <w:rsid w:val="0087412F"/>
    <w:rsid w:val="00880450"/>
    <w:rsid w:val="00890BD4"/>
    <w:rsid w:val="0089681B"/>
    <w:rsid w:val="00896982"/>
    <w:rsid w:val="008C7E7C"/>
    <w:rsid w:val="008D5FE5"/>
    <w:rsid w:val="008D684D"/>
    <w:rsid w:val="008D79B9"/>
    <w:rsid w:val="008E1217"/>
    <w:rsid w:val="008E5B1A"/>
    <w:rsid w:val="009030C6"/>
    <w:rsid w:val="00916990"/>
    <w:rsid w:val="009275A7"/>
    <w:rsid w:val="00956E50"/>
    <w:rsid w:val="00965217"/>
    <w:rsid w:val="00967EB7"/>
    <w:rsid w:val="009829D3"/>
    <w:rsid w:val="00990325"/>
    <w:rsid w:val="009B0EEF"/>
    <w:rsid w:val="009E072E"/>
    <w:rsid w:val="009E081E"/>
    <w:rsid w:val="00A0261B"/>
    <w:rsid w:val="00A05538"/>
    <w:rsid w:val="00A2454E"/>
    <w:rsid w:val="00A25B14"/>
    <w:rsid w:val="00A40531"/>
    <w:rsid w:val="00A4596E"/>
    <w:rsid w:val="00A60F34"/>
    <w:rsid w:val="00A654FE"/>
    <w:rsid w:val="00A77218"/>
    <w:rsid w:val="00A82440"/>
    <w:rsid w:val="00A908C0"/>
    <w:rsid w:val="00A9781C"/>
    <w:rsid w:val="00AA20DE"/>
    <w:rsid w:val="00AA73DB"/>
    <w:rsid w:val="00AB627B"/>
    <w:rsid w:val="00AD6D34"/>
    <w:rsid w:val="00AE082D"/>
    <w:rsid w:val="00AF0A1C"/>
    <w:rsid w:val="00B0264C"/>
    <w:rsid w:val="00B2162B"/>
    <w:rsid w:val="00B26BE1"/>
    <w:rsid w:val="00B34D49"/>
    <w:rsid w:val="00B356B3"/>
    <w:rsid w:val="00B71CF6"/>
    <w:rsid w:val="00B7590B"/>
    <w:rsid w:val="00B95E51"/>
    <w:rsid w:val="00BA29A7"/>
    <w:rsid w:val="00BA4018"/>
    <w:rsid w:val="00BB1416"/>
    <w:rsid w:val="00BC79BC"/>
    <w:rsid w:val="00BD4661"/>
    <w:rsid w:val="00BD7593"/>
    <w:rsid w:val="00BE48C4"/>
    <w:rsid w:val="00C029E7"/>
    <w:rsid w:val="00C05876"/>
    <w:rsid w:val="00C6180E"/>
    <w:rsid w:val="00C6464B"/>
    <w:rsid w:val="00C66331"/>
    <w:rsid w:val="00C84280"/>
    <w:rsid w:val="00C867F6"/>
    <w:rsid w:val="00C928C6"/>
    <w:rsid w:val="00C939D9"/>
    <w:rsid w:val="00C93D07"/>
    <w:rsid w:val="00C97CB1"/>
    <w:rsid w:val="00CA2595"/>
    <w:rsid w:val="00CA3B5F"/>
    <w:rsid w:val="00CA4946"/>
    <w:rsid w:val="00CA68A3"/>
    <w:rsid w:val="00CD7D4F"/>
    <w:rsid w:val="00CE5F23"/>
    <w:rsid w:val="00CF4593"/>
    <w:rsid w:val="00CF66E6"/>
    <w:rsid w:val="00CF6F18"/>
    <w:rsid w:val="00D00FCD"/>
    <w:rsid w:val="00D05C05"/>
    <w:rsid w:val="00D05EA4"/>
    <w:rsid w:val="00D063F7"/>
    <w:rsid w:val="00D23068"/>
    <w:rsid w:val="00D577D6"/>
    <w:rsid w:val="00D7052A"/>
    <w:rsid w:val="00D70683"/>
    <w:rsid w:val="00D86FF7"/>
    <w:rsid w:val="00D97586"/>
    <w:rsid w:val="00DA1715"/>
    <w:rsid w:val="00DB3957"/>
    <w:rsid w:val="00DB6535"/>
    <w:rsid w:val="00DC159F"/>
    <w:rsid w:val="00DD10B0"/>
    <w:rsid w:val="00DD4B7E"/>
    <w:rsid w:val="00DE1322"/>
    <w:rsid w:val="00DE65C9"/>
    <w:rsid w:val="00E05243"/>
    <w:rsid w:val="00E056A8"/>
    <w:rsid w:val="00E255D7"/>
    <w:rsid w:val="00E54EE1"/>
    <w:rsid w:val="00E725B1"/>
    <w:rsid w:val="00E806A2"/>
    <w:rsid w:val="00EC6BE3"/>
    <w:rsid w:val="00EC6CC6"/>
    <w:rsid w:val="00ED0B95"/>
    <w:rsid w:val="00ED21C7"/>
    <w:rsid w:val="00ED5731"/>
    <w:rsid w:val="00EE26B6"/>
    <w:rsid w:val="00EF2925"/>
    <w:rsid w:val="00F02C54"/>
    <w:rsid w:val="00F100EA"/>
    <w:rsid w:val="00F23061"/>
    <w:rsid w:val="00F34C5C"/>
    <w:rsid w:val="00F4369C"/>
    <w:rsid w:val="00F64869"/>
    <w:rsid w:val="00F65708"/>
    <w:rsid w:val="00F6729F"/>
    <w:rsid w:val="00F707A5"/>
    <w:rsid w:val="00F7319F"/>
    <w:rsid w:val="00F760B4"/>
    <w:rsid w:val="00F819DB"/>
    <w:rsid w:val="00F911D0"/>
    <w:rsid w:val="00F916F7"/>
    <w:rsid w:val="00F91CF3"/>
    <w:rsid w:val="00FD6B5D"/>
    <w:rsid w:val="00FE2243"/>
    <w:rsid w:val="00FE39BE"/>
    <w:rsid w:val="00FF37A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554B"/>
  <w15:docId w15:val="{F1D62ECF-BBE7-954A-88CC-EFE118FD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5F"/>
    <w:rPr>
      <w:lang w:val="en-US"/>
    </w:rPr>
  </w:style>
  <w:style w:type="paragraph" w:styleId="Heading1">
    <w:name w:val="heading 1"/>
    <w:basedOn w:val="Normal"/>
    <w:link w:val="Heading1Char"/>
    <w:uiPriority w:val="9"/>
    <w:qFormat/>
    <w:rsid w:val="007D49D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49D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49D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9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49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49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D49D8"/>
    <w:rPr>
      <w:color w:val="0000FF"/>
      <w:u w:val="single"/>
    </w:rPr>
  </w:style>
  <w:style w:type="paragraph" w:customStyle="1" w:styleId="menu-item">
    <w:name w:val="menu-item"/>
    <w:basedOn w:val="Normal"/>
    <w:rsid w:val="007D49D8"/>
    <w:pPr>
      <w:spacing w:before="100" w:beforeAutospacing="1" w:after="100" w:afterAutospacing="1"/>
    </w:pPr>
    <w:rPr>
      <w:rFonts w:ascii="Times New Roman" w:eastAsia="Times New Roman" w:hAnsi="Times New Roman" w:cs="Times New Roman"/>
    </w:rPr>
  </w:style>
  <w:style w:type="character" w:customStyle="1" w:styleId="font-tertiary">
    <w:name w:val="font-tertiary"/>
    <w:basedOn w:val="DefaultParagraphFont"/>
    <w:rsid w:val="007D49D8"/>
  </w:style>
  <w:style w:type="paragraph" w:customStyle="1" w:styleId="cambridge-english-menumenu-item">
    <w:name w:val="cambridge-english-menu__menu-item"/>
    <w:basedOn w:val="Normal"/>
    <w:rsid w:val="007D49D8"/>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7D49D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49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49D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49D8"/>
    <w:rPr>
      <w:rFonts w:ascii="Arial" w:eastAsia="Times New Roman" w:hAnsi="Arial" w:cs="Arial"/>
      <w:vanish/>
      <w:sz w:val="16"/>
      <w:szCs w:val="16"/>
    </w:rPr>
  </w:style>
  <w:style w:type="paragraph" w:customStyle="1" w:styleId="skills">
    <w:name w:val="skills"/>
    <w:basedOn w:val="Normal"/>
    <w:rsid w:val="007D49D8"/>
    <w:pPr>
      <w:spacing w:before="100" w:beforeAutospacing="1" w:after="100" w:afterAutospacing="1"/>
    </w:pPr>
    <w:rPr>
      <w:rFonts w:ascii="Times New Roman" w:eastAsia="Times New Roman" w:hAnsi="Times New Roman" w:cs="Times New Roman"/>
    </w:rPr>
  </w:style>
  <w:style w:type="paragraph" w:customStyle="1" w:styleId="learning-focus">
    <w:name w:val="learning-focus"/>
    <w:basedOn w:val="Normal"/>
    <w:rsid w:val="007D49D8"/>
    <w:pPr>
      <w:spacing w:before="100" w:beforeAutospacing="1" w:after="100" w:afterAutospacing="1"/>
    </w:pPr>
    <w:rPr>
      <w:rFonts w:ascii="Times New Roman" w:eastAsia="Times New Roman" w:hAnsi="Times New Roman" w:cs="Times New Roman"/>
    </w:rPr>
  </w:style>
  <w:style w:type="paragraph" w:customStyle="1" w:styleId="topic">
    <w:name w:val="topic"/>
    <w:basedOn w:val="Normal"/>
    <w:rsid w:val="007D49D8"/>
    <w:pPr>
      <w:spacing w:before="100" w:beforeAutospacing="1" w:after="100" w:afterAutospacing="1"/>
    </w:pPr>
    <w:rPr>
      <w:rFonts w:ascii="Times New Roman" w:eastAsia="Times New Roman" w:hAnsi="Times New Roman" w:cs="Times New Roman"/>
    </w:rPr>
  </w:style>
  <w:style w:type="paragraph" w:customStyle="1" w:styleId="blog-type">
    <w:name w:val="blog-type"/>
    <w:basedOn w:val="Normal"/>
    <w:rsid w:val="007D49D8"/>
    <w:pPr>
      <w:spacing w:before="100" w:beforeAutospacing="1" w:after="100" w:afterAutospacing="1"/>
    </w:pPr>
    <w:rPr>
      <w:rFonts w:ascii="Times New Roman" w:eastAsia="Times New Roman" w:hAnsi="Times New Roman" w:cs="Times New Roman"/>
    </w:rPr>
  </w:style>
  <w:style w:type="character" w:customStyle="1" w:styleId="text-size-xxlarge">
    <w:name w:val="text-size-xxlarge"/>
    <w:basedOn w:val="DefaultParagraphFont"/>
    <w:rsid w:val="007D49D8"/>
  </w:style>
  <w:style w:type="character" w:customStyle="1" w:styleId="posted-on">
    <w:name w:val="posted-on"/>
    <w:basedOn w:val="DefaultParagraphFont"/>
    <w:rsid w:val="007D49D8"/>
  </w:style>
  <w:style w:type="paragraph" w:customStyle="1" w:styleId="text-size-normal">
    <w:name w:val="text-size-normal"/>
    <w:basedOn w:val="Normal"/>
    <w:rsid w:val="007D49D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D49D8"/>
    <w:pPr>
      <w:spacing w:before="100" w:beforeAutospacing="1" w:after="100" w:afterAutospacing="1"/>
    </w:pPr>
    <w:rPr>
      <w:rFonts w:ascii="Times New Roman" w:eastAsia="Times New Roman" w:hAnsi="Times New Roman" w:cs="Times New Roman"/>
    </w:rPr>
  </w:style>
  <w:style w:type="character" w:customStyle="1" w:styleId="text-size-small">
    <w:name w:val="text-size-small"/>
    <w:basedOn w:val="DefaultParagraphFont"/>
    <w:rsid w:val="007D49D8"/>
  </w:style>
  <w:style w:type="character" w:customStyle="1" w:styleId="wide-only">
    <w:name w:val="wide-only"/>
    <w:basedOn w:val="DefaultParagraphFont"/>
    <w:rsid w:val="007D49D8"/>
  </w:style>
  <w:style w:type="paragraph" w:customStyle="1" w:styleId="gnav-copyright">
    <w:name w:val="gnav-copyright"/>
    <w:basedOn w:val="Normal"/>
    <w:rsid w:val="007D49D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6464B"/>
    <w:pPr>
      <w:ind w:left="720"/>
      <w:contextualSpacing/>
    </w:pPr>
  </w:style>
  <w:style w:type="table" w:styleId="TableGrid">
    <w:name w:val="Table Grid"/>
    <w:basedOn w:val="TableNormal"/>
    <w:uiPriority w:val="39"/>
    <w:rsid w:val="00967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7CB3"/>
    <w:rPr>
      <w:i/>
      <w:iCs/>
    </w:rPr>
  </w:style>
  <w:style w:type="paragraph" w:styleId="BalloonText">
    <w:name w:val="Balloon Text"/>
    <w:basedOn w:val="Normal"/>
    <w:link w:val="BalloonTextChar"/>
    <w:uiPriority w:val="99"/>
    <w:semiHidden/>
    <w:unhideWhenUsed/>
    <w:rsid w:val="003E09B0"/>
    <w:rPr>
      <w:rFonts w:ascii="Tahoma" w:hAnsi="Tahoma" w:cs="Tahoma"/>
      <w:sz w:val="16"/>
      <w:szCs w:val="16"/>
    </w:rPr>
  </w:style>
  <w:style w:type="character" w:customStyle="1" w:styleId="BalloonTextChar">
    <w:name w:val="Balloon Text Char"/>
    <w:basedOn w:val="DefaultParagraphFont"/>
    <w:link w:val="BalloonText"/>
    <w:uiPriority w:val="99"/>
    <w:semiHidden/>
    <w:rsid w:val="003E09B0"/>
    <w:rPr>
      <w:rFonts w:ascii="Tahoma" w:hAnsi="Tahoma" w:cs="Tahoma"/>
      <w:noProof/>
      <w:sz w:val="16"/>
      <w:szCs w:val="16"/>
      <w:lang w:val="en-US"/>
    </w:rPr>
  </w:style>
  <w:style w:type="paragraph" w:styleId="Header">
    <w:name w:val="header"/>
    <w:basedOn w:val="Normal"/>
    <w:link w:val="HeaderChar"/>
    <w:uiPriority w:val="99"/>
    <w:unhideWhenUsed/>
    <w:rsid w:val="00540ED2"/>
    <w:pPr>
      <w:tabs>
        <w:tab w:val="center" w:pos="4153"/>
        <w:tab w:val="right" w:pos="8306"/>
      </w:tabs>
    </w:pPr>
  </w:style>
  <w:style w:type="character" w:customStyle="1" w:styleId="HeaderChar">
    <w:name w:val="Header Char"/>
    <w:basedOn w:val="DefaultParagraphFont"/>
    <w:link w:val="Header"/>
    <w:uiPriority w:val="99"/>
    <w:rsid w:val="00540ED2"/>
    <w:rPr>
      <w:noProof/>
      <w:lang w:val="en-US"/>
    </w:rPr>
  </w:style>
  <w:style w:type="paragraph" w:styleId="Footer">
    <w:name w:val="footer"/>
    <w:basedOn w:val="Normal"/>
    <w:link w:val="FooterChar"/>
    <w:uiPriority w:val="99"/>
    <w:unhideWhenUsed/>
    <w:rsid w:val="00540ED2"/>
    <w:pPr>
      <w:tabs>
        <w:tab w:val="center" w:pos="4153"/>
        <w:tab w:val="right" w:pos="8306"/>
      </w:tabs>
    </w:pPr>
  </w:style>
  <w:style w:type="character" w:customStyle="1" w:styleId="FooterChar">
    <w:name w:val="Footer Char"/>
    <w:basedOn w:val="DefaultParagraphFont"/>
    <w:link w:val="Footer"/>
    <w:uiPriority w:val="99"/>
    <w:rsid w:val="00540ED2"/>
    <w:rPr>
      <w:noProof/>
      <w:lang w:val="en-US"/>
    </w:rPr>
  </w:style>
  <w:style w:type="character" w:styleId="UnresolvedMention">
    <w:name w:val="Unresolved Mention"/>
    <w:basedOn w:val="DefaultParagraphFont"/>
    <w:uiPriority w:val="99"/>
    <w:semiHidden/>
    <w:unhideWhenUsed/>
    <w:rsid w:val="007422C0"/>
    <w:rPr>
      <w:color w:val="605E5C"/>
      <w:shd w:val="clear" w:color="auto" w:fill="E1DFDD"/>
    </w:rPr>
  </w:style>
  <w:style w:type="paragraph" w:styleId="BodyText">
    <w:name w:val="Body Text"/>
    <w:basedOn w:val="Normal"/>
    <w:link w:val="BodyTextChar"/>
    <w:uiPriority w:val="1"/>
    <w:semiHidden/>
    <w:unhideWhenUsed/>
    <w:qFormat/>
    <w:rsid w:val="00A2454E"/>
    <w:pPr>
      <w:widowControl w:val="0"/>
      <w:autoSpaceDE w:val="0"/>
      <w:autoSpaceDN w:val="0"/>
      <w:ind w:left="54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semiHidden/>
    <w:rsid w:val="00A2454E"/>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1819">
      <w:bodyDiv w:val="1"/>
      <w:marLeft w:val="0"/>
      <w:marRight w:val="0"/>
      <w:marTop w:val="0"/>
      <w:marBottom w:val="0"/>
      <w:divBdr>
        <w:top w:val="none" w:sz="0" w:space="0" w:color="auto"/>
        <w:left w:val="none" w:sz="0" w:space="0" w:color="auto"/>
        <w:bottom w:val="none" w:sz="0" w:space="0" w:color="auto"/>
        <w:right w:val="none" w:sz="0" w:space="0" w:color="auto"/>
      </w:divBdr>
      <w:divsChild>
        <w:div w:id="1384519759">
          <w:marLeft w:val="0"/>
          <w:marRight w:val="0"/>
          <w:marTop w:val="0"/>
          <w:marBottom w:val="0"/>
          <w:divBdr>
            <w:top w:val="none" w:sz="0" w:space="0" w:color="auto"/>
            <w:left w:val="none" w:sz="0" w:space="0" w:color="auto"/>
            <w:bottom w:val="none" w:sz="0" w:space="0" w:color="auto"/>
            <w:right w:val="none" w:sz="0" w:space="0" w:color="auto"/>
          </w:divBdr>
          <w:divsChild>
            <w:div w:id="16985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3447">
      <w:bodyDiv w:val="1"/>
      <w:marLeft w:val="0"/>
      <w:marRight w:val="0"/>
      <w:marTop w:val="0"/>
      <w:marBottom w:val="0"/>
      <w:divBdr>
        <w:top w:val="none" w:sz="0" w:space="0" w:color="auto"/>
        <w:left w:val="none" w:sz="0" w:space="0" w:color="auto"/>
        <w:bottom w:val="none" w:sz="0" w:space="0" w:color="auto"/>
        <w:right w:val="none" w:sz="0" w:space="0" w:color="auto"/>
      </w:divBdr>
    </w:div>
    <w:div w:id="662851054">
      <w:bodyDiv w:val="1"/>
      <w:marLeft w:val="0"/>
      <w:marRight w:val="0"/>
      <w:marTop w:val="0"/>
      <w:marBottom w:val="0"/>
      <w:divBdr>
        <w:top w:val="none" w:sz="0" w:space="0" w:color="auto"/>
        <w:left w:val="none" w:sz="0" w:space="0" w:color="auto"/>
        <w:bottom w:val="none" w:sz="0" w:space="0" w:color="auto"/>
        <w:right w:val="none" w:sz="0" w:space="0" w:color="auto"/>
      </w:divBdr>
    </w:div>
    <w:div w:id="898630790">
      <w:bodyDiv w:val="1"/>
      <w:marLeft w:val="0"/>
      <w:marRight w:val="0"/>
      <w:marTop w:val="0"/>
      <w:marBottom w:val="0"/>
      <w:divBdr>
        <w:top w:val="none" w:sz="0" w:space="0" w:color="auto"/>
        <w:left w:val="none" w:sz="0" w:space="0" w:color="auto"/>
        <w:bottom w:val="none" w:sz="0" w:space="0" w:color="auto"/>
        <w:right w:val="none" w:sz="0" w:space="0" w:color="auto"/>
      </w:divBdr>
      <w:divsChild>
        <w:div w:id="1472216046">
          <w:marLeft w:val="0"/>
          <w:marRight w:val="0"/>
          <w:marTop w:val="0"/>
          <w:marBottom w:val="0"/>
          <w:divBdr>
            <w:top w:val="none" w:sz="0" w:space="0" w:color="auto"/>
            <w:left w:val="none" w:sz="0" w:space="0" w:color="auto"/>
            <w:bottom w:val="none" w:sz="0" w:space="0" w:color="auto"/>
            <w:right w:val="none" w:sz="0" w:space="0" w:color="auto"/>
          </w:divBdr>
          <w:divsChild>
            <w:div w:id="2043943309">
              <w:marLeft w:val="0"/>
              <w:marRight w:val="0"/>
              <w:marTop w:val="0"/>
              <w:marBottom w:val="0"/>
              <w:divBdr>
                <w:top w:val="none" w:sz="0" w:space="0" w:color="auto"/>
                <w:left w:val="none" w:sz="0" w:space="0" w:color="auto"/>
                <w:bottom w:val="none" w:sz="0" w:space="0" w:color="auto"/>
                <w:right w:val="none" w:sz="0" w:space="0" w:color="auto"/>
              </w:divBdr>
              <w:divsChild>
                <w:div w:id="116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99543">
      <w:bodyDiv w:val="1"/>
      <w:marLeft w:val="0"/>
      <w:marRight w:val="0"/>
      <w:marTop w:val="0"/>
      <w:marBottom w:val="0"/>
      <w:divBdr>
        <w:top w:val="none" w:sz="0" w:space="0" w:color="auto"/>
        <w:left w:val="none" w:sz="0" w:space="0" w:color="auto"/>
        <w:bottom w:val="none" w:sz="0" w:space="0" w:color="auto"/>
        <w:right w:val="none" w:sz="0" w:space="0" w:color="auto"/>
      </w:divBdr>
      <w:divsChild>
        <w:div w:id="443810144">
          <w:marLeft w:val="0"/>
          <w:marRight w:val="0"/>
          <w:marTop w:val="0"/>
          <w:marBottom w:val="0"/>
          <w:divBdr>
            <w:top w:val="none" w:sz="0" w:space="0" w:color="auto"/>
            <w:left w:val="none" w:sz="0" w:space="0" w:color="auto"/>
            <w:bottom w:val="none" w:sz="0" w:space="0" w:color="auto"/>
            <w:right w:val="none" w:sz="0" w:space="0" w:color="auto"/>
          </w:divBdr>
          <w:divsChild>
            <w:div w:id="3835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0892">
      <w:bodyDiv w:val="1"/>
      <w:marLeft w:val="0"/>
      <w:marRight w:val="0"/>
      <w:marTop w:val="0"/>
      <w:marBottom w:val="0"/>
      <w:divBdr>
        <w:top w:val="none" w:sz="0" w:space="0" w:color="auto"/>
        <w:left w:val="none" w:sz="0" w:space="0" w:color="auto"/>
        <w:bottom w:val="none" w:sz="0" w:space="0" w:color="auto"/>
        <w:right w:val="none" w:sz="0" w:space="0" w:color="auto"/>
      </w:divBdr>
      <w:divsChild>
        <w:div w:id="1478183760">
          <w:marLeft w:val="0"/>
          <w:marRight w:val="0"/>
          <w:marTop w:val="0"/>
          <w:marBottom w:val="0"/>
          <w:divBdr>
            <w:top w:val="none" w:sz="0" w:space="0" w:color="auto"/>
            <w:left w:val="none" w:sz="0" w:space="0" w:color="auto"/>
            <w:bottom w:val="none" w:sz="0" w:space="0" w:color="auto"/>
            <w:right w:val="none" w:sz="0" w:space="0" w:color="auto"/>
          </w:divBdr>
          <w:divsChild>
            <w:div w:id="12949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44129">
      <w:bodyDiv w:val="1"/>
      <w:marLeft w:val="0"/>
      <w:marRight w:val="0"/>
      <w:marTop w:val="0"/>
      <w:marBottom w:val="0"/>
      <w:divBdr>
        <w:top w:val="none" w:sz="0" w:space="0" w:color="auto"/>
        <w:left w:val="none" w:sz="0" w:space="0" w:color="auto"/>
        <w:bottom w:val="none" w:sz="0" w:space="0" w:color="auto"/>
        <w:right w:val="none" w:sz="0" w:space="0" w:color="auto"/>
      </w:divBdr>
      <w:divsChild>
        <w:div w:id="554900170">
          <w:marLeft w:val="0"/>
          <w:marRight w:val="0"/>
          <w:marTop w:val="0"/>
          <w:marBottom w:val="0"/>
          <w:divBdr>
            <w:top w:val="none" w:sz="0" w:space="0" w:color="auto"/>
            <w:left w:val="none" w:sz="0" w:space="0" w:color="auto"/>
            <w:bottom w:val="none" w:sz="0" w:space="0" w:color="auto"/>
            <w:right w:val="none" w:sz="0" w:space="0" w:color="auto"/>
          </w:divBdr>
          <w:divsChild>
            <w:div w:id="14999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1162">
      <w:bodyDiv w:val="1"/>
      <w:marLeft w:val="0"/>
      <w:marRight w:val="0"/>
      <w:marTop w:val="0"/>
      <w:marBottom w:val="0"/>
      <w:divBdr>
        <w:top w:val="none" w:sz="0" w:space="0" w:color="auto"/>
        <w:left w:val="none" w:sz="0" w:space="0" w:color="auto"/>
        <w:bottom w:val="none" w:sz="0" w:space="0" w:color="auto"/>
        <w:right w:val="none" w:sz="0" w:space="0" w:color="auto"/>
      </w:divBdr>
    </w:div>
    <w:div w:id="1580098952">
      <w:bodyDiv w:val="1"/>
      <w:marLeft w:val="0"/>
      <w:marRight w:val="0"/>
      <w:marTop w:val="0"/>
      <w:marBottom w:val="0"/>
      <w:divBdr>
        <w:top w:val="none" w:sz="0" w:space="0" w:color="auto"/>
        <w:left w:val="none" w:sz="0" w:space="0" w:color="auto"/>
        <w:bottom w:val="none" w:sz="0" w:space="0" w:color="auto"/>
        <w:right w:val="none" w:sz="0" w:space="0" w:color="auto"/>
      </w:divBdr>
      <w:divsChild>
        <w:div w:id="815296391">
          <w:marLeft w:val="0"/>
          <w:marRight w:val="0"/>
          <w:marTop w:val="0"/>
          <w:marBottom w:val="0"/>
          <w:divBdr>
            <w:top w:val="none" w:sz="0" w:space="0" w:color="auto"/>
            <w:left w:val="none" w:sz="0" w:space="0" w:color="auto"/>
            <w:bottom w:val="none" w:sz="0" w:space="0" w:color="auto"/>
            <w:right w:val="none" w:sz="0" w:space="0" w:color="auto"/>
          </w:divBdr>
          <w:divsChild>
            <w:div w:id="1336617851">
              <w:marLeft w:val="0"/>
              <w:marRight w:val="0"/>
              <w:marTop w:val="0"/>
              <w:marBottom w:val="0"/>
              <w:divBdr>
                <w:top w:val="none" w:sz="0" w:space="0" w:color="auto"/>
                <w:left w:val="none" w:sz="0" w:space="0" w:color="auto"/>
                <w:bottom w:val="none" w:sz="0" w:space="0" w:color="auto"/>
                <w:right w:val="none" w:sz="0" w:space="0" w:color="auto"/>
              </w:divBdr>
              <w:divsChild>
                <w:div w:id="17124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7606">
          <w:marLeft w:val="0"/>
          <w:marRight w:val="0"/>
          <w:marTop w:val="0"/>
          <w:marBottom w:val="0"/>
          <w:divBdr>
            <w:top w:val="none" w:sz="0" w:space="0" w:color="auto"/>
            <w:left w:val="none" w:sz="0" w:space="0" w:color="auto"/>
            <w:bottom w:val="none" w:sz="0" w:space="0" w:color="auto"/>
            <w:right w:val="none" w:sz="0" w:space="0" w:color="auto"/>
          </w:divBdr>
        </w:div>
        <w:div w:id="1074007070">
          <w:marLeft w:val="0"/>
          <w:marRight w:val="0"/>
          <w:marTop w:val="0"/>
          <w:marBottom w:val="0"/>
          <w:divBdr>
            <w:top w:val="none" w:sz="0" w:space="0" w:color="auto"/>
            <w:left w:val="none" w:sz="0" w:space="0" w:color="auto"/>
            <w:bottom w:val="none" w:sz="0" w:space="0" w:color="auto"/>
            <w:right w:val="none" w:sz="0" w:space="0" w:color="auto"/>
          </w:divBdr>
          <w:divsChild>
            <w:div w:id="583027112">
              <w:marLeft w:val="0"/>
              <w:marRight w:val="0"/>
              <w:marTop w:val="0"/>
              <w:marBottom w:val="0"/>
              <w:divBdr>
                <w:top w:val="none" w:sz="0" w:space="0" w:color="auto"/>
                <w:left w:val="none" w:sz="0" w:space="0" w:color="auto"/>
                <w:bottom w:val="none" w:sz="0" w:space="0" w:color="auto"/>
                <w:right w:val="none" w:sz="0" w:space="0" w:color="auto"/>
              </w:divBdr>
              <w:divsChild>
                <w:div w:id="1276790447">
                  <w:marLeft w:val="0"/>
                  <w:marRight w:val="0"/>
                  <w:marTop w:val="0"/>
                  <w:marBottom w:val="0"/>
                  <w:divBdr>
                    <w:top w:val="none" w:sz="0" w:space="0" w:color="auto"/>
                    <w:left w:val="none" w:sz="0" w:space="0" w:color="auto"/>
                    <w:bottom w:val="none" w:sz="0" w:space="0" w:color="auto"/>
                    <w:right w:val="none" w:sz="0" w:space="0" w:color="auto"/>
                  </w:divBdr>
                </w:div>
                <w:div w:id="1139495779">
                  <w:marLeft w:val="0"/>
                  <w:marRight w:val="0"/>
                  <w:marTop w:val="0"/>
                  <w:marBottom w:val="0"/>
                  <w:divBdr>
                    <w:top w:val="none" w:sz="0" w:space="0" w:color="auto"/>
                    <w:left w:val="none" w:sz="0" w:space="0" w:color="auto"/>
                    <w:bottom w:val="none" w:sz="0" w:space="0" w:color="auto"/>
                    <w:right w:val="none" w:sz="0" w:space="0" w:color="auto"/>
                  </w:divBdr>
                  <w:divsChild>
                    <w:div w:id="723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1419">
          <w:marLeft w:val="0"/>
          <w:marRight w:val="0"/>
          <w:marTop w:val="0"/>
          <w:marBottom w:val="0"/>
          <w:divBdr>
            <w:top w:val="none" w:sz="0" w:space="0" w:color="auto"/>
            <w:left w:val="none" w:sz="0" w:space="0" w:color="auto"/>
            <w:bottom w:val="none" w:sz="0" w:space="0" w:color="auto"/>
            <w:right w:val="none" w:sz="0" w:space="0" w:color="auto"/>
          </w:divBdr>
          <w:divsChild>
            <w:div w:id="1474713070">
              <w:marLeft w:val="0"/>
              <w:marRight w:val="0"/>
              <w:marTop w:val="0"/>
              <w:marBottom w:val="0"/>
              <w:divBdr>
                <w:top w:val="none" w:sz="0" w:space="0" w:color="auto"/>
                <w:left w:val="none" w:sz="0" w:space="0" w:color="auto"/>
                <w:bottom w:val="none" w:sz="0" w:space="0" w:color="auto"/>
                <w:right w:val="none" w:sz="0" w:space="0" w:color="auto"/>
              </w:divBdr>
              <w:divsChild>
                <w:div w:id="1234316984">
                  <w:marLeft w:val="0"/>
                  <w:marRight w:val="0"/>
                  <w:marTop w:val="0"/>
                  <w:marBottom w:val="0"/>
                  <w:divBdr>
                    <w:top w:val="none" w:sz="0" w:space="0" w:color="auto"/>
                    <w:left w:val="none" w:sz="0" w:space="0" w:color="auto"/>
                    <w:bottom w:val="none" w:sz="0" w:space="0" w:color="auto"/>
                    <w:right w:val="none" w:sz="0" w:space="0" w:color="auto"/>
                  </w:divBdr>
                  <w:divsChild>
                    <w:div w:id="1580826244">
                      <w:marLeft w:val="0"/>
                      <w:marRight w:val="0"/>
                      <w:marTop w:val="0"/>
                      <w:marBottom w:val="0"/>
                      <w:divBdr>
                        <w:top w:val="none" w:sz="0" w:space="0" w:color="auto"/>
                        <w:left w:val="none" w:sz="0" w:space="0" w:color="auto"/>
                        <w:bottom w:val="none" w:sz="0" w:space="0" w:color="auto"/>
                        <w:right w:val="none" w:sz="0" w:space="0" w:color="auto"/>
                      </w:divBdr>
                      <w:divsChild>
                        <w:div w:id="16601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6418">
              <w:marLeft w:val="0"/>
              <w:marRight w:val="0"/>
              <w:marTop w:val="0"/>
              <w:marBottom w:val="0"/>
              <w:divBdr>
                <w:top w:val="none" w:sz="0" w:space="0" w:color="auto"/>
                <w:left w:val="none" w:sz="0" w:space="0" w:color="auto"/>
                <w:bottom w:val="none" w:sz="0" w:space="0" w:color="auto"/>
                <w:right w:val="none" w:sz="0" w:space="0" w:color="auto"/>
              </w:divBdr>
              <w:divsChild>
                <w:div w:id="11735337">
                  <w:marLeft w:val="0"/>
                  <w:marRight w:val="0"/>
                  <w:marTop w:val="0"/>
                  <w:marBottom w:val="0"/>
                  <w:divBdr>
                    <w:top w:val="none" w:sz="0" w:space="0" w:color="auto"/>
                    <w:left w:val="none" w:sz="0" w:space="0" w:color="auto"/>
                    <w:bottom w:val="none" w:sz="0" w:space="0" w:color="auto"/>
                    <w:right w:val="none" w:sz="0" w:space="0" w:color="auto"/>
                  </w:divBdr>
                  <w:divsChild>
                    <w:div w:id="1035084966">
                      <w:marLeft w:val="0"/>
                      <w:marRight w:val="0"/>
                      <w:marTop w:val="0"/>
                      <w:marBottom w:val="0"/>
                      <w:divBdr>
                        <w:top w:val="none" w:sz="0" w:space="0" w:color="auto"/>
                        <w:left w:val="none" w:sz="0" w:space="0" w:color="auto"/>
                        <w:bottom w:val="none" w:sz="0" w:space="0" w:color="auto"/>
                        <w:right w:val="none" w:sz="0" w:space="0" w:color="auto"/>
                      </w:divBdr>
                      <w:divsChild>
                        <w:div w:id="1136873175">
                          <w:marLeft w:val="0"/>
                          <w:marRight w:val="0"/>
                          <w:marTop w:val="0"/>
                          <w:marBottom w:val="0"/>
                          <w:divBdr>
                            <w:top w:val="none" w:sz="0" w:space="0" w:color="auto"/>
                            <w:left w:val="none" w:sz="0" w:space="0" w:color="auto"/>
                            <w:bottom w:val="none" w:sz="0" w:space="0" w:color="auto"/>
                            <w:right w:val="none" w:sz="0" w:space="0" w:color="auto"/>
                          </w:divBdr>
                          <w:divsChild>
                            <w:div w:id="754473598">
                              <w:marLeft w:val="0"/>
                              <w:marRight w:val="0"/>
                              <w:marTop w:val="0"/>
                              <w:marBottom w:val="0"/>
                              <w:divBdr>
                                <w:top w:val="none" w:sz="0" w:space="0" w:color="auto"/>
                                <w:left w:val="none" w:sz="0" w:space="0" w:color="auto"/>
                                <w:bottom w:val="none" w:sz="0" w:space="0" w:color="auto"/>
                                <w:right w:val="none" w:sz="0" w:space="0" w:color="auto"/>
                              </w:divBdr>
                              <w:divsChild>
                                <w:div w:id="1014847505">
                                  <w:marLeft w:val="0"/>
                                  <w:marRight w:val="0"/>
                                  <w:marTop w:val="0"/>
                                  <w:marBottom w:val="0"/>
                                  <w:divBdr>
                                    <w:top w:val="none" w:sz="0" w:space="0" w:color="auto"/>
                                    <w:left w:val="none" w:sz="0" w:space="0" w:color="auto"/>
                                    <w:bottom w:val="none" w:sz="0" w:space="0" w:color="auto"/>
                                    <w:right w:val="none" w:sz="0" w:space="0" w:color="auto"/>
                                  </w:divBdr>
                                  <w:divsChild>
                                    <w:div w:id="7781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465811">
          <w:marLeft w:val="0"/>
          <w:marRight w:val="0"/>
          <w:marTop w:val="0"/>
          <w:marBottom w:val="0"/>
          <w:divBdr>
            <w:top w:val="none" w:sz="0" w:space="0" w:color="auto"/>
            <w:left w:val="none" w:sz="0" w:space="0" w:color="auto"/>
            <w:bottom w:val="none" w:sz="0" w:space="0" w:color="auto"/>
            <w:right w:val="none" w:sz="0" w:space="0" w:color="auto"/>
          </w:divBdr>
          <w:divsChild>
            <w:div w:id="1499922894">
              <w:marLeft w:val="0"/>
              <w:marRight w:val="0"/>
              <w:marTop w:val="0"/>
              <w:marBottom w:val="0"/>
              <w:divBdr>
                <w:top w:val="none" w:sz="0" w:space="0" w:color="auto"/>
                <w:left w:val="none" w:sz="0" w:space="0" w:color="auto"/>
                <w:bottom w:val="none" w:sz="0" w:space="0" w:color="auto"/>
                <w:right w:val="none" w:sz="0" w:space="0" w:color="auto"/>
              </w:divBdr>
              <w:divsChild>
                <w:div w:id="1257640847">
                  <w:marLeft w:val="0"/>
                  <w:marRight w:val="0"/>
                  <w:marTop w:val="0"/>
                  <w:marBottom w:val="0"/>
                  <w:divBdr>
                    <w:top w:val="none" w:sz="0" w:space="0" w:color="auto"/>
                    <w:left w:val="none" w:sz="0" w:space="0" w:color="auto"/>
                    <w:bottom w:val="none" w:sz="0" w:space="0" w:color="auto"/>
                    <w:right w:val="none" w:sz="0" w:space="0" w:color="auto"/>
                  </w:divBdr>
                  <w:divsChild>
                    <w:div w:id="310713438">
                      <w:marLeft w:val="0"/>
                      <w:marRight w:val="0"/>
                      <w:marTop w:val="0"/>
                      <w:marBottom w:val="0"/>
                      <w:divBdr>
                        <w:top w:val="none" w:sz="0" w:space="0" w:color="auto"/>
                        <w:left w:val="none" w:sz="0" w:space="0" w:color="auto"/>
                        <w:bottom w:val="none" w:sz="0" w:space="0" w:color="auto"/>
                        <w:right w:val="none" w:sz="0" w:space="0" w:color="auto"/>
                      </w:divBdr>
                      <w:divsChild>
                        <w:div w:id="1999847952">
                          <w:marLeft w:val="0"/>
                          <w:marRight w:val="0"/>
                          <w:marTop w:val="0"/>
                          <w:marBottom w:val="0"/>
                          <w:divBdr>
                            <w:top w:val="none" w:sz="0" w:space="0" w:color="auto"/>
                            <w:left w:val="none" w:sz="0" w:space="0" w:color="auto"/>
                            <w:bottom w:val="none" w:sz="0" w:space="0" w:color="auto"/>
                            <w:right w:val="none" w:sz="0" w:space="0" w:color="auto"/>
                          </w:divBdr>
                        </w:div>
                        <w:div w:id="1847285083">
                          <w:marLeft w:val="0"/>
                          <w:marRight w:val="0"/>
                          <w:marTop w:val="0"/>
                          <w:marBottom w:val="0"/>
                          <w:divBdr>
                            <w:top w:val="none" w:sz="0" w:space="0" w:color="auto"/>
                            <w:left w:val="none" w:sz="0" w:space="0" w:color="auto"/>
                            <w:bottom w:val="none" w:sz="0" w:space="0" w:color="auto"/>
                            <w:right w:val="none" w:sz="0" w:space="0" w:color="auto"/>
                          </w:divBdr>
                        </w:div>
                      </w:divsChild>
                    </w:div>
                    <w:div w:id="16220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02156">
          <w:marLeft w:val="0"/>
          <w:marRight w:val="0"/>
          <w:marTop w:val="0"/>
          <w:marBottom w:val="0"/>
          <w:divBdr>
            <w:top w:val="none" w:sz="0" w:space="0" w:color="auto"/>
            <w:left w:val="none" w:sz="0" w:space="0" w:color="auto"/>
            <w:bottom w:val="none" w:sz="0" w:space="0" w:color="auto"/>
            <w:right w:val="none" w:sz="0" w:space="0" w:color="auto"/>
          </w:divBdr>
          <w:divsChild>
            <w:div w:id="1186092799">
              <w:marLeft w:val="0"/>
              <w:marRight w:val="0"/>
              <w:marTop w:val="0"/>
              <w:marBottom w:val="0"/>
              <w:divBdr>
                <w:top w:val="none" w:sz="0" w:space="0" w:color="auto"/>
                <w:left w:val="none" w:sz="0" w:space="0" w:color="auto"/>
                <w:bottom w:val="none" w:sz="0" w:space="0" w:color="auto"/>
                <w:right w:val="none" w:sz="0" w:space="0" w:color="auto"/>
              </w:divBdr>
              <w:divsChild>
                <w:div w:id="1030106994">
                  <w:marLeft w:val="0"/>
                  <w:marRight w:val="0"/>
                  <w:marTop w:val="0"/>
                  <w:marBottom w:val="0"/>
                  <w:divBdr>
                    <w:top w:val="none" w:sz="0" w:space="0" w:color="auto"/>
                    <w:left w:val="none" w:sz="0" w:space="0" w:color="auto"/>
                    <w:bottom w:val="none" w:sz="0" w:space="0" w:color="auto"/>
                    <w:right w:val="none" w:sz="0" w:space="0" w:color="auto"/>
                  </w:divBdr>
                  <w:divsChild>
                    <w:div w:id="411512243">
                      <w:marLeft w:val="0"/>
                      <w:marRight w:val="0"/>
                      <w:marTop w:val="0"/>
                      <w:marBottom w:val="0"/>
                      <w:divBdr>
                        <w:top w:val="none" w:sz="0" w:space="0" w:color="auto"/>
                        <w:left w:val="none" w:sz="0" w:space="0" w:color="auto"/>
                        <w:bottom w:val="none" w:sz="0" w:space="0" w:color="auto"/>
                        <w:right w:val="none" w:sz="0" w:space="0" w:color="auto"/>
                      </w:divBdr>
                      <w:divsChild>
                        <w:div w:id="1164510245">
                          <w:marLeft w:val="0"/>
                          <w:marRight w:val="0"/>
                          <w:marTop w:val="0"/>
                          <w:marBottom w:val="0"/>
                          <w:divBdr>
                            <w:top w:val="none" w:sz="0" w:space="0" w:color="auto"/>
                            <w:left w:val="none" w:sz="0" w:space="0" w:color="auto"/>
                            <w:bottom w:val="none" w:sz="0" w:space="0" w:color="auto"/>
                            <w:right w:val="none" w:sz="0" w:space="0" w:color="auto"/>
                          </w:divBdr>
                          <w:divsChild>
                            <w:div w:id="1340741177">
                              <w:marLeft w:val="0"/>
                              <w:marRight w:val="0"/>
                              <w:marTop w:val="0"/>
                              <w:marBottom w:val="0"/>
                              <w:divBdr>
                                <w:top w:val="none" w:sz="0" w:space="0" w:color="auto"/>
                                <w:left w:val="none" w:sz="0" w:space="0" w:color="auto"/>
                                <w:bottom w:val="none" w:sz="0" w:space="0" w:color="auto"/>
                                <w:right w:val="none" w:sz="0" w:space="0" w:color="auto"/>
                              </w:divBdr>
                              <w:divsChild>
                                <w:div w:id="24596471">
                                  <w:marLeft w:val="0"/>
                                  <w:marRight w:val="0"/>
                                  <w:marTop w:val="0"/>
                                  <w:marBottom w:val="0"/>
                                  <w:divBdr>
                                    <w:top w:val="none" w:sz="0" w:space="0" w:color="auto"/>
                                    <w:left w:val="none" w:sz="0" w:space="0" w:color="auto"/>
                                    <w:bottom w:val="none" w:sz="0" w:space="0" w:color="auto"/>
                                    <w:right w:val="none" w:sz="0" w:space="0" w:color="auto"/>
                                  </w:divBdr>
                                </w:div>
                              </w:divsChild>
                            </w:div>
                            <w:div w:id="848180236">
                              <w:marLeft w:val="0"/>
                              <w:marRight w:val="0"/>
                              <w:marTop w:val="0"/>
                              <w:marBottom w:val="0"/>
                              <w:divBdr>
                                <w:top w:val="none" w:sz="0" w:space="0" w:color="auto"/>
                                <w:left w:val="none" w:sz="0" w:space="0" w:color="auto"/>
                                <w:bottom w:val="none" w:sz="0" w:space="0" w:color="auto"/>
                                <w:right w:val="none" w:sz="0" w:space="0" w:color="auto"/>
                              </w:divBdr>
                              <w:divsChild>
                                <w:div w:id="166556485">
                                  <w:marLeft w:val="0"/>
                                  <w:marRight w:val="0"/>
                                  <w:marTop w:val="0"/>
                                  <w:marBottom w:val="0"/>
                                  <w:divBdr>
                                    <w:top w:val="none" w:sz="0" w:space="0" w:color="auto"/>
                                    <w:left w:val="none" w:sz="0" w:space="0" w:color="auto"/>
                                    <w:bottom w:val="none" w:sz="0" w:space="0" w:color="auto"/>
                                    <w:right w:val="none" w:sz="0" w:space="0" w:color="auto"/>
                                  </w:divBdr>
                                </w:div>
                                <w:div w:id="1080250615">
                                  <w:marLeft w:val="0"/>
                                  <w:marRight w:val="0"/>
                                  <w:marTop w:val="0"/>
                                  <w:marBottom w:val="0"/>
                                  <w:divBdr>
                                    <w:top w:val="none" w:sz="0" w:space="0" w:color="auto"/>
                                    <w:left w:val="none" w:sz="0" w:space="0" w:color="auto"/>
                                    <w:bottom w:val="none" w:sz="0" w:space="0" w:color="auto"/>
                                    <w:right w:val="none" w:sz="0" w:space="0" w:color="auto"/>
                                  </w:divBdr>
                                </w:div>
                              </w:divsChild>
                            </w:div>
                            <w:div w:id="574048213">
                              <w:marLeft w:val="0"/>
                              <w:marRight w:val="0"/>
                              <w:marTop w:val="0"/>
                              <w:marBottom w:val="0"/>
                              <w:divBdr>
                                <w:top w:val="none" w:sz="0" w:space="0" w:color="auto"/>
                                <w:left w:val="none" w:sz="0" w:space="0" w:color="auto"/>
                                <w:bottom w:val="none" w:sz="0" w:space="0" w:color="auto"/>
                                <w:right w:val="none" w:sz="0" w:space="0" w:color="auto"/>
                              </w:divBdr>
                              <w:divsChild>
                                <w:div w:id="10420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6875">
                          <w:marLeft w:val="0"/>
                          <w:marRight w:val="0"/>
                          <w:marTop w:val="0"/>
                          <w:marBottom w:val="0"/>
                          <w:divBdr>
                            <w:top w:val="none" w:sz="0" w:space="0" w:color="auto"/>
                            <w:left w:val="none" w:sz="0" w:space="0" w:color="auto"/>
                            <w:bottom w:val="none" w:sz="0" w:space="0" w:color="auto"/>
                            <w:right w:val="none" w:sz="0" w:space="0" w:color="auto"/>
                          </w:divBdr>
                          <w:divsChild>
                            <w:div w:id="2014910157">
                              <w:marLeft w:val="0"/>
                              <w:marRight w:val="0"/>
                              <w:marTop w:val="0"/>
                              <w:marBottom w:val="0"/>
                              <w:divBdr>
                                <w:top w:val="none" w:sz="0" w:space="0" w:color="auto"/>
                                <w:left w:val="none" w:sz="0" w:space="0" w:color="auto"/>
                                <w:bottom w:val="none" w:sz="0" w:space="0" w:color="auto"/>
                                <w:right w:val="none" w:sz="0" w:space="0" w:color="auto"/>
                              </w:divBdr>
                              <w:divsChild>
                                <w:div w:id="37780949">
                                  <w:marLeft w:val="0"/>
                                  <w:marRight w:val="0"/>
                                  <w:marTop w:val="0"/>
                                  <w:marBottom w:val="0"/>
                                  <w:divBdr>
                                    <w:top w:val="none" w:sz="0" w:space="0" w:color="auto"/>
                                    <w:left w:val="none" w:sz="0" w:space="0" w:color="auto"/>
                                    <w:bottom w:val="none" w:sz="0" w:space="0" w:color="auto"/>
                                    <w:right w:val="none" w:sz="0" w:space="0" w:color="auto"/>
                                  </w:divBdr>
                                </w:div>
                              </w:divsChild>
                            </w:div>
                            <w:div w:id="2091921744">
                              <w:marLeft w:val="0"/>
                              <w:marRight w:val="0"/>
                              <w:marTop w:val="0"/>
                              <w:marBottom w:val="0"/>
                              <w:divBdr>
                                <w:top w:val="none" w:sz="0" w:space="0" w:color="auto"/>
                                <w:left w:val="none" w:sz="0" w:space="0" w:color="auto"/>
                                <w:bottom w:val="none" w:sz="0" w:space="0" w:color="auto"/>
                                <w:right w:val="none" w:sz="0" w:space="0" w:color="auto"/>
                              </w:divBdr>
                              <w:divsChild>
                                <w:div w:id="1171220920">
                                  <w:marLeft w:val="0"/>
                                  <w:marRight w:val="0"/>
                                  <w:marTop w:val="0"/>
                                  <w:marBottom w:val="0"/>
                                  <w:divBdr>
                                    <w:top w:val="none" w:sz="0" w:space="0" w:color="auto"/>
                                    <w:left w:val="none" w:sz="0" w:space="0" w:color="auto"/>
                                    <w:bottom w:val="none" w:sz="0" w:space="0" w:color="auto"/>
                                    <w:right w:val="none" w:sz="0" w:space="0" w:color="auto"/>
                                  </w:divBdr>
                                </w:div>
                                <w:div w:id="14436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9339">
                          <w:marLeft w:val="0"/>
                          <w:marRight w:val="0"/>
                          <w:marTop w:val="0"/>
                          <w:marBottom w:val="0"/>
                          <w:divBdr>
                            <w:top w:val="none" w:sz="0" w:space="0" w:color="auto"/>
                            <w:left w:val="none" w:sz="0" w:space="0" w:color="auto"/>
                            <w:bottom w:val="none" w:sz="0" w:space="0" w:color="auto"/>
                            <w:right w:val="none" w:sz="0" w:space="0" w:color="auto"/>
                          </w:divBdr>
                          <w:divsChild>
                            <w:div w:id="1142039766">
                              <w:marLeft w:val="0"/>
                              <w:marRight w:val="0"/>
                              <w:marTop w:val="0"/>
                              <w:marBottom w:val="0"/>
                              <w:divBdr>
                                <w:top w:val="none" w:sz="0" w:space="0" w:color="auto"/>
                                <w:left w:val="none" w:sz="0" w:space="0" w:color="auto"/>
                                <w:bottom w:val="none" w:sz="0" w:space="0" w:color="auto"/>
                                <w:right w:val="none" w:sz="0" w:space="0" w:color="auto"/>
                              </w:divBdr>
                              <w:divsChild>
                                <w:div w:id="584844457">
                                  <w:marLeft w:val="0"/>
                                  <w:marRight w:val="0"/>
                                  <w:marTop w:val="0"/>
                                  <w:marBottom w:val="0"/>
                                  <w:divBdr>
                                    <w:top w:val="none" w:sz="0" w:space="0" w:color="auto"/>
                                    <w:left w:val="none" w:sz="0" w:space="0" w:color="auto"/>
                                    <w:bottom w:val="none" w:sz="0" w:space="0" w:color="auto"/>
                                    <w:right w:val="none" w:sz="0" w:space="0" w:color="auto"/>
                                  </w:divBdr>
                                </w:div>
                              </w:divsChild>
                            </w:div>
                            <w:div w:id="1419399161">
                              <w:marLeft w:val="0"/>
                              <w:marRight w:val="0"/>
                              <w:marTop w:val="0"/>
                              <w:marBottom w:val="0"/>
                              <w:divBdr>
                                <w:top w:val="none" w:sz="0" w:space="0" w:color="auto"/>
                                <w:left w:val="none" w:sz="0" w:space="0" w:color="auto"/>
                                <w:bottom w:val="none" w:sz="0" w:space="0" w:color="auto"/>
                                <w:right w:val="none" w:sz="0" w:space="0" w:color="auto"/>
                              </w:divBdr>
                              <w:divsChild>
                                <w:div w:id="1001204029">
                                  <w:marLeft w:val="0"/>
                                  <w:marRight w:val="0"/>
                                  <w:marTop w:val="0"/>
                                  <w:marBottom w:val="0"/>
                                  <w:divBdr>
                                    <w:top w:val="none" w:sz="0" w:space="0" w:color="auto"/>
                                    <w:left w:val="none" w:sz="0" w:space="0" w:color="auto"/>
                                    <w:bottom w:val="none" w:sz="0" w:space="0" w:color="auto"/>
                                    <w:right w:val="none" w:sz="0" w:space="0" w:color="auto"/>
                                  </w:divBdr>
                                </w:div>
                                <w:div w:id="3835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19784">
              <w:marLeft w:val="0"/>
              <w:marRight w:val="0"/>
              <w:marTop w:val="0"/>
              <w:marBottom w:val="0"/>
              <w:divBdr>
                <w:top w:val="none" w:sz="0" w:space="0" w:color="auto"/>
                <w:left w:val="none" w:sz="0" w:space="0" w:color="auto"/>
                <w:bottom w:val="none" w:sz="0" w:space="0" w:color="auto"/>
                <w:right w:val="none" w:sz="0" w:space="0" w:color="auto"/>
              </w:divBdr>
              <w:divsChild>
                <w:div w:id="563952124">
                  <w:marLeft w:val="0"/>
                  <w:marRight w:val="0"/>
                  <w:marTop w:val="0"/>
                  <w:marBottom w:val="0"/>
                  <w:divBdr>
                    <w:top w:val="none" w:sz="0" w:space="0" w:color="auto"/>
                    <w:left w:val="none" w:sz="0" w:space="0" w:color="auto"/>
                    <w:bottom w:val="none" w:sz="0" w:space="0" w:color="auto"/>
                    <w:right w:val="none" w:sz="0" w:space="0" w:color="auto"/>
                  </w:divBdr>
                </w:div>
                <w:div w:id="1842237113">
                  <w:marLeft w:val="0"/>
                  <w:marRight w:val="0"/>
                  <w:marTop w:val="0"/>
                  <w:marBottom w:val="0"/>
                  <w:divBdr>
                    <w:top w:val="none" w:sz="0" w:space="0" w:color="auto"/>
                    <w:left w:val="none" w:sz="0" w:space="0" w:color="auto"/>
                    <w:bottom w:val="none" w:sz="0" w:space="0" w:color="auto"/>
                    <w:right w:val="none" w:sz="0" w:space="0" w:color="auto"/>
                  </w:divBdr>
                  <w:divsChild>
                    <w:div w:id="808668932">
                      <w:marLeft w:val="0"/>
                      <w:marRight w:val="0"/>
                      <w:marTop w:val="0"/>
                      <w:marBottom w:val="0"/>
                      <w:divBdr>
                        <w:top w:val="none" w:sz="0" w:space="0" w:color="auto"/>
                        <w:left w:val="none" w:sz="0" w:space="0" w:color="auto"/>
                        <w:bottom w:val="none" w:sz="0" w:space="0" w:color="auto"/>
                        <w:right w:val="none" w:sz="0" w:space="0" w:color="auto"/>
                      </w:divBdr>
                    </w:div>
                    <w:div w:id="233318721">
                      <w:marLeft w:val="0"/>
                      <w:marRight w:val="0"/>
                      <w:marTop w:val="0"/>
                      <w:marBottom w:val="0"/>
                      <w:divBdr>
                        <w:top w:val="none" w:sz="0" w:space="0" w:color="auto"/>
                        <w:left w:val="none" w:sz="0" w:space="0" w:color="auto"/>
                        <w:bottom w:val="none" w:sz="0" w:space="0" w:color="auto"/>
                        <w:right w:val="none" w:sz="0" w:space="0" w:color="auto"/>
                      </w:divBdr>
                    </w:div>
                    <w:div w:id="843010223">
                      <w:marLeft w:val="0"/>
                      <w:marRight w:val="0"/>
                      <w:marTop w:val="0"/>
                      <w:marBottom w:val="0"/>
                      <w:divBdr>
                        <w:top w:val="none" w:sz="0" w:space="0" w:color="auto"/>
                        <w:left w:val="none" w:sz="0" w:space="0" w:color="auto"/>
                        <w:bottom w:val="none" w:sz="0" w:space="0" w:color="auto"/>
                        <w:right w:val="none" w:sz="0" w:space="0" w:color="auto"/>
                      </w:divBdr>
                      <w:divsChild>
                        <w:div w:id="900216767">
                          <w:marLeft w:val="0"/>
                          <w:marRight w:val="0"/>
                          <w:marTop w:val="0"/>
                          <w:marBottom w:val="0"/>
                          <w:divBdr>
                            <w:top w:val="none" w:sz="0" w:space="0" w:color="auto"/>
                            <w:left w:val="none" w:sz="0" w:space="0" w:color="auto"/>
                            <w:bottom w:val="none" w:sz="0" w:space="0" w:color="auto"/>
                            <w:right w:val="none" w:sz="0" w:space="0" w:color="auto"/>
                          </w:divBdr>
                          <w:divsChild>
                            <w:div w:id="924610719">
                              <w:marLeft w:val="0"/>
                              <w:marRight w:val="0"/>
                              <w:marTop w:val="0"/>
                              <w:marBottom w:val="0"/>
                              <w:divBdr>
                                <w:top w:val="none" w:sz="0" w:space="0" w:color="auto"/>
                                <w:left w:val="none" w:sz="0" w:space="0" w:color="auto"/>
                                <w:bottom w:val="none" w:sz="0" w:space="0" w:color="auto"/>
                                <w:right w:val="none" w:sz="0" w:space="0" w:color="auto"/>
                              </w:divBdr>
                            </w:div>
                          </w:divsChild>
                        </w:div>
                        <w:div w:id="951326675">
                          <w:marLeft w:val="0"/>
                          <w:marRight w:val="0"/>
                          <w:marTop w:val="0"/>
                          <w:marBottom w:val="0"/>
                          <w:divBdr>
                            <w:top w:val="none" w:sz="0" w:space="0" w:color="auto"/>
                            <w:left w:val="none" w:sz="0" w:space="0" w:color="auto"/>
                            <w:bottom w:val="none" w:sz="0" w:space="0" w:color="auto"/>
                            <w:right w:val="none" w:sz="0" w:space="0" w:color="auto"/>
                          </w:divBdr>
                          <w:divsChild>
                            <w:div w:id="1145202560">
                              <w:marLeft w:val="0"/>
                              <w:marRight w:val="0"/>
                              <w:marTop w:val="0"/>
                              <w:marBottom w:val="0"/>
                              <w:divBdr>
                                <w:top w:val="none" w:sz="0" w:space="0" w:color="auto"/>
                                <w:left w:val="none" w:sz="0" w:space="0" w:color="auto"/>
                                <w:bottom w:val="none" w:sz="0" w:space="0" w:color="auto"/>
                                <w:right w:val="none" w:sz="0" w:space="0" w:color="auto"/>
                              </w:divBdr>
                            </w:div>
                          </w:divsChild>
                        </w:div>
                        <w:div w:id="762266225">
                          <w:marLeft w:val="0"/>
                          <w:marRight w:val="0"/>
                          <w:marTop w:val="0"/>
                          <w:marBottom w:val="0"/>
                          <w:divBdr>
                            <w:top w:val="none" w:sz="0" w:space="0" w:color="auto"/>
                            <w:left w:val="none" w:sz="0" w:space="0" w:color="auto"/>
                            <w:bottom w:val="none" w:sz="0" w:space="0" w:color="auto"/>
                            <w:right w:val="none" w:sz="0" w:space="0" w:color="auto"/>
                          </w:divBdr>
                          <w:divsChild>
                            <w:div w:id="231741730">
                              <w:marLeft w:val="0"/>
                              <w:marRight w:val="0"/>
                              <w:marTop w:val="0"/>
                              <w:marBottom w:val="0"/>
                              <w:divBdr>
                                <w:top w:val="none" w:sz="0" w:space="0" w:color="auto"/>
                                <w:left w:val="none" w:sz="0" w:space="0" w:color="auto"/>
                                <w:bottom w:val="none" w:sz="0" w:space="0" w:color="auto"/>
                                <w:right w:val="none" w:sz="0" w:space="0" w:color="auto"/>
                              </w:divBdr>
                            </w:div>
                          </w:divsChild>
                        </w:div>
                        <w:div w:id="163403392">
                          <w:marLeft w:val="0"/>
                          <w:marRight w:val="0"/>
                          <w:marTop w:val="0"/>
                          <w:marBottom w:val="0"/>
                          <w:divBdr>
                            <w:top w:val="none" w:sz="0" w:space="0" w:color="auto"/>
                            <w:left w:val="none" w:sz="0" w:space="0" w:color="auto"/>
                            <w:bottom w:val="none" w:sz="0" w:space="0" w:color="auto"/>
                            <w:right w:val="none" w:sz="0" w:space="0" w:color="auto"/>
                          </w:divBdr>
                          <w:divsChild>
                            <w:div w:id="1615403624">
                              <w:marLeft w:val="0"/>
                              <w:marRight w:val="0"/>
                              <w:marTop w:val="0"/>
                              <w:marBottom w:val="0"/>
                              <w:divBdr>
                                <w:top w:val="none" w:sz="0" w:space="0" w:color="auto"/>
                                <w:left w:val="none" w:sz="0" w:space="0" w:color="auto"/>
                                <w:bottom w:val="none" w:sz="0" w:space="0" w:color="auto"/>
                                <w:right w:val="none" w:sz="0" w:space="0" w:color="auto"/>
                              </w:divBdr>
                            </w:div>
                          </w:divsChild>
                        </w:div>
                        <w:div w:id="476920624">
                          <w:marLeft w:val="0"/>
                          <w:marRight w:val="0"/>
                          <w:marTop w:val="0"/>
                          <w:marBottom w:val="0"/>
                          <w:divBdr>
                            <w:top w:val="none" w:sz="0" w:space="0" w:color="auto"/>
                            <w:left w:val="none" w:sz="0" w:space="0" w:color="auto"/>
                            <w:bottom w:val="none" w:sz="0" w:space="0" w:color="auto"/>
                            <w:right w:val="none" w:sz="0" w:space="0" w:color="auto"/>
                          </w:divBdr>
                          <w:divsChild>
                            <w:div w:id="406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2680">
                  <w:marLeft w:val="0"/>
                  <w:marRight w:val="0"/>
                  <w:marTop w:val="0"/>
                  <w:marBottom w:val="0"/>
                  <w:divBdr>
                    <w:top w:val="none" w:sz="0" w:space="0" w:color="auto"/>
                    <w:left w:val="none" w:sz="0" w:space="0" w:color="auto"/>
                    <w:bottom w:val="none" w:sz="0" w:space="0" w:color="auto"/>
                    <w:right w:val="none" w:sz="0" w:space="0" w:color="auto"/>
                  </w:divBdr>
                  <w:divsChild>
                    <w:div w:id="1525166636">
                      <w:marLeft w:val="0"/>
                      <w:marRight w:val="0"/>
                      <w:marTop w:val="0"/>
                      <w:marBottom w:val="0"/>
                      <w:divBdr>
                        <w:top w:val="none" w:sz="0" w:space="0" w:color="auto"/>
                        <w:left w:val="none" w:sz="0" w:space="0" w:color="auto"/>
                        <w:bottom w:val="none" w:sz="0" w:space="0" w:color="auto"/>
                        <w:right w:val="none" w:sz="0" w:space="0" w:color="auto"/>
                      </w:divBdr>
                      <w:divsChild>
                        <w:div w:id="16063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8651">
          <w:marLeft w:val="0"/>
          <w:marRight w:val="0"/>
          <w:marTop w:val="0"/>
          <w:marBottom w:val="0"/>
          <w:divBdr>
            <w:top w:val="none" w:sz="0" w:space="0" w:color="auto"/>
            <w:left w:val="none" w:sz="0" w:space="0" w:color="auto"/>
            <w:bottom w:val="none" w:sz="0" w:space="0" w:color="auto"/>
            <w:right w:val="none" w:sz="0" w:space="0" w:color="auto"/>
          </w:divBdr>
          <w:divsChild>
            <w:div w:id="1429934450">
              <w:marLeft w:val="0"/>
              <w:marRight w:val="0"/>
              <w:marTop w:val="0"/>
              <w:marBottom w:val="0"/>
              <w:divBdr>
                <w:top w:val="none" w:sz="0" w:space="0" w:color="auto"/>
                <w:left w:val="none" w:sz="0" w:space="0" w:color="auto"/>
                <w:bottom w:val="none" w:sz="0" w:space="0" w:color="auto"/>
                <w:right w:val="none" w:sz="0" w:space="0" w:color="auto"/>
              </w:divBdr>
              <w:divsChild>
                <w:div w:id="202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0391">
      <w:bodyDiv w:val="1"/>
      <w:marLeft w:val="0"/>
      <w:marRight w:val="0"/>
      <w:marTop w:val="0"/>
      <w:marBottom w:val="0"/>
      <w:divBdr>
        <w:top w:val="none" w:sz="0" w:space="0" w:color="auto"/>
        <w:left w:val="none" w:sz="0" w:space="0" w:color="auto"/>
        <w:bottom w:val="none" w:sz="0" w:space="0" w:color="auto"/>
        <w:right w:val="none" w:sz="0" w:space="0" w:color="auto"/>
      </w:divBdr>
      <w:divsChild>
        <w:div w:id="1135179233">
          <w:marLeft w:val="0"/>
          <w:marRight w:val="0"/>
          <w:marTop w:val="0"/>
          <w:marBottom w:val="0"/>
          <w:divBdr>
            <w:top w:val="none" w:sz="0" w:space="0" w:color="auto"/>
            <w:left w:val="none" w:sz="0" w:space="0" w:color="auto"/>
            <w:bottom w:val="none" w:sz="0" w:space="0" w:color="auto"/>
            <w:right w:val="none" w:sz="0" w:space="0" w:color="auto"/>
          </w:divBdr>
          <w:divsChild>
            <w:div w:id="1508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98114">
      <w:bodyDiv w:val="1"/>
      <w:marLeft w:val="0"/>
      <w:marRight w:val="0"/>
      <w:marTop w:val="0"/>
      <w:marBottom w:val="0"/>
      <w:divBdr>
        <w:top w:val="none" w:sz="0" w:space="0" w:color="auto"/>
        <w:left w:val="none" w:sz="0" w:space="0" w:color="auto"/>
        <w:bottom w:val="none" w:sz="0" w:space="0" w:color="auto"/>
        <w:right w:val="none" w:sz="0" w:space="0" w:color="auto"/>
      </w:divBdr>
    </w:div>
    <w:div w:id="17117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hammad@psau.edu.sa" TargetMode="External"/><Relationship Id="rId13" Type="http://schemas.openxmlformats.org/officeDocument/2006/relationships/hyperlink" Target="https://doi.org/10.1145/2567574.2567616" TargetMode="External"/><Relationship Id="rId18" Type="http://schemas.openxmlformats.org/officeDocument/2006/relationships/hyperlink" Target="https://doi.org.10.1080/0142159X.2017.13093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978-3-031-21438-7_2" TargetMode="External"/><Relationship Id="rId17" Type="http://schemas.openxmlformats.org/officeDocument/2006/relationships/hyperlink" Target="https://doi.org/10.3390/app11010237" TargetMode="External"/><Relationship Id="rId2" Type="http://schemas.openxmlformats.org/officeDocument/2006/relationships/numbering" Target="numbering.xml"/><Relationship Id="rId16" Type="http://schemas.openxmlformats.org/officeDocument/2006/relationships/hyperlink" Target="https://doi.org/10.1002/j.1681-4835.2017.tb00577.x" TargetMode="External"/><Relationship Id="rId20" Type="http://schemas.openxmlformats.org/officeDocument/2006/relationships/hyperlink" Target="http://www.educause.edu/ero/article/analytics-progress-technology-usestudent-characteristics-and-student-achiev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118956588.ch16" TargetMode="External"/><Relationship Id="rId5" Type="http://schemas.openxmlformats.org/officeDocument/2006/relationships/webSettings" Target="webSettings.xml"/><Relationship Id="rId15" Type="http://schemas.openxmlformats.org/officeDocument/2006/relationships/hyperlink" Target="https://doi.org/10.1145/2494188.2494206" TargetMode="External"/><Relationship Id="rId10" Type="http://schemas.openxmlformats.org/officeDocument/2006/relationships/hyperlink" Target="https://doi.org/10.1186/s41239-020-0177-" TargetMode="External"/><Relationship Id="rId19" Type="http://schemas.openxmlformats.org/officeDocument/2006/relationships/hyperlink" Target="https://doi.org.10.1007/978-3-642-23985-%204_27" TargetMode="External"/><Relationship Id="rId4" Type="http://schemas.openxmlformats.org/officeDocument/2006/relationships/settings" Target="settings.xml"/><Relationship Id="rId9" Type="http://schemas.openxmlformats.org/officeDocument/2006/relationships/hyperlink" Target="https://doi.org/10.1007/978-3-319-46778-8_4" TargetMode="External"/><Relationship Id="rId14" Type="http://schemas.openxmlformats.org/officeDocument/2006/relationships/hyperlink" Target="https://doi.org/10.1016/j.compedu.2009.09.0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C0FE-0A20-4758-87AA-C6DCEF58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5790</Words>
  <Characters>33008</Characters>
  <Application>Microsoft Office Word</Application>
  <DocSecurity>0</DocSecurity>
  <Lines>275</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Yaseen Alzeebaree</cp:lastModifiedBy>
  <cp:revision>2</cp:revision>
  <dcterms:created xsi:type="dcterms:W3CDTF">2023-06-16T19:57:00Z</dcterms:created>
  <dcterms:modified xsi:type="dcterms:W3CDTF">2023-06-16T19:57:00Z</dcterms:modified>
</cp:coreProperties>
</file>